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Behavioral Targeting and Intelligence: battlecard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For account executives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Account executives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October 3,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Internal: Optimizely only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Four pillars carry the pitch, each with a proof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2">
            <w:r>
              <w:rPr>
                <w:rStyle w:val="IndexLink"/>
              </w:rPr>
              <w:t xml:space="default">Customers choose it for different reasons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3">
            <w:r>
              <w:rPr>
                <w:rStyle w:val="IndexLink"/>
              </w:rPr>
              <w:t xml:space="default">Six objections have short answers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4">
            <w:r>
              <w:rPr>
                <w:rStyle w:val="IndexLink"/>
              </w:rPr>
              <w:t xml:space="default">Six questions lead to six measures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5">
            <w:r>
              <w:rPr>
                <w:rStyle w:val="IndexLink"/>
              </w:rPr>
              <w:t xml:space="default">Each demo shows part of the story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6">
            <w:r>
              <w:rPr>
                <w:rStyle w:val="IndexLink"/>
              </w:rPr>
              <w:t xml:space="default">Four sentences are said word for word</w:t>
              <w:tab/>
              <w:t xml:space="default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account executives: the whole story on one sheet, to read before a call.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1847335"/>
            <wp:effectExtent t="0" r="0" b="0" l="0"/>
            <wp:docPr id="1" name="Figure 1" descr="We built an engine that follows each visitor's interest in real time and decides the page at that point in 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We built an engine that follows each visitor's interest in real time and decides the page at that point in time.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built an engine that follows each visitor's interest in real time and decides the page at that point in time.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recommendations engine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Ranks the past: what people like this visitor bought before.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Decides the page from what this visitor is doing now. The brand's carousel is one of the modules it orders.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Rule-based personalization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Sorts visitors into segments written in advance. The rules go stale, multiply and fight.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Needs no segment and no expiration rule. Interest fills with each action and drains on its own, like a bucket.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that decides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Chooses in the moment and cannot show its work.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decision is arithmetic a person can recompute, on a receipt.</w:t>
      </w:r>
    </w:p>
    <w:p>
      <w:pPr>
        <w:pStyle w:val="Heading2"/>
        <w:keepNext/>
        <w:spacing w:after="160" w:before="320"/>
      </w:pPr>
      <w:bookmarkStart w:name="sec1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Four pillars carry the pitch, each with a proof</w:t>
      </w:r>
      <w:bookmarkEnd w:id="1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1703908"/>
            <wp:effectExtent t="0" r="0" b="0" l="0"/>
            <wp:docPr id="2" name="Figure 2" descr="Each pillar comes with one proof a customer can see in a de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Each pillar comes with one proof a customer can see in a demo.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Decides from this minute, not the past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Vantage, the page lets go of the ad once the visitor's own browsing disagrees, and an interest is released with no further click.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brand's team keeps the wheel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Top Offers, a pin takes the first place and its receipt says ranking was skipped, so an instruction never passes for a decision.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Recomposes the page, not a banner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Vantage's phone page, the buy box stays off limits while the six modules below it take the order the visitor's browsing earned.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Runs at the edge, with everything the brand already runs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Bright Hour, a test in Feature Experimentation runs on top, and every decision lands as one warehouse-shaped row with its experiment id.</w:t>
      </w:r>
    </w:p>
    <w:p>
      <w:pPr>
        <w:pStyle w:val="Heading2"/>
        <w:keepNext/>
        <w:spacing w:after="160" w:before="320"/>
      </w:pPr>
      <w:bookmarkStart w:name="sec2" w:id="2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Customers choose it for different reasons</w:t>
      </w:r>
      <w:bookmarkEnd w:id="2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1049883"/>
            <wp:effectExtent t="0" r="0" b="0" l="0"/>
            <wp:docPr id="3" name="Figure 3" descr="Each customer weighs these reasons differen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Each customer weighs these reasons differently.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They can control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decides at the point in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is performant at the edge.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decision is explainable.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hooks to Opal.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 is theirs to use or not.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learns to the degree they govern.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links with ODP.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works alongside their recommendations.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honors the placements they sell.</w:t>
      </w:r>
    </w:p>
    <w:p>
      <w:pPr>
        <w:spacing w:after="60"/>
      </w:pPr>
    </w:p>
    <w:p>
      <w:pPr>
        <w:pStyle w:val="Heading2"/>
        <w:keepNext/>
        <w:spacing w:after="160" w:before="320"/>
      </w:pPr>
      <w:bookmarkStart w:name="sec3" w:id="3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Six objections have short answers</w:t>
      </w:r>
      <w:bookmarkEnd w:id="3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6576111"/>
            <wp:effectExtent t="0" r="0" b="0" l="0"/>
            <wp:docPr id="4" name="Figure 4" descr="These six come up most, with what to say and never to s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These six come up most, with what to say and never to say.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Isn't this a recommendations engine?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Recommendations rank the past; the engine decides the page at the point in time, and the two work side by side.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"It replaces your recommendations."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 it AI?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The engine calls no AI model to decide. Opal is where people ask and generative AI creates, and that is where credits apply.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"We don't use a model."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How fast is it?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We aim to make each decision within about 200 milliseconds at the edge; on average we see 50 to 250 milliseconds, and tens of milliseconds once the engine has seen the visitor.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"We guarantee a response time."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Will it override our merchandisers?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Never. Gates come first, then the pins for what the brand sells, then ranking, and every override reads on its receipt as an instruction, not a decision.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"The algorithm knows best."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Does it change things on its own?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It records what works from the first day and changes nothing until the brand turns the dial.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"It optimizes itself."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about privacy?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Say: Nothing is personalized or recorded until the visitor chooses, and it never decides a price, a discount, financing or credit.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say: "It's anonymous, so consent doesn't apply."</w:t>
      </w:r>
    </w:p>
    <w:p>
      <w:pPr>
        <w:pStyle w:val="Heading2"/>
        <w:keepNext/>
        <w:spacing w:after="160" w:before="320"/>
      </w:pPr>
      <w:bookmarkStart w:name="sec4" w:id="4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Six questions lead to six measures</w:t>
      </w:r>
      <w:bookmarkEnd w:id="4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335339" cy="7315200"/>
            <wp:effectExtent t="0" r="0" b="0" l="0"/>
            <wp:docPr id="5" name="Figure 5" descr="Each question opens a measure the customer can track on their own numb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339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Each question opens a measure the customer can track on their own numbers.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5694"/>
        <w:gridCol w:w="3666"/>
      </w:tblGrid>
      <w:tr>
        <w:trPr>
          <w:tblHeader/>
        </w:trPr>
        <w:tc>
          <w:tcPr>
            <w:tcW w:type="dxa" w:w="5694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question to ask</w:t>
            </w:r>
          </w:p>
        </w:tc>
        <w:tc>
          <w:tcPr>
            <w:tcW w:type="dxa" w:w="366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measure it leads to</w:t>
            </w:r>
          </w:p>
        </w:tc>
      </w:tr>
      <w:tr>
        <w:tc>
          <w:tcPr>
            <w:tcW w:type="dxa" w:w="5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many visitors arrive as strangers, and how do their visits convert next to known visitors?</w:t>
            </w:r>
          </w:p>
        </w:tc>
        <w:tc>
          <w:tcPr>
            <w:tcW w:type="dxa" w:w="36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visits from strangers convert, first visits above all</w:t>
            </w:r>
          </w:p>
        </w:tc>
      </w:tr>
      <w:tr>
        <w:tc>
          <w:tcPr>
            <w:tcW w:type="dxa" w:w="5694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Who writes and retires the personalization rules, and how many hours a month does it take?</w:t>
            </w:r>
          </w:p>
        </w:tc>
        <w:tc>
          <w:tcPr>
            <w:tcW w:type="dxa" w:w="36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Time spent on personalization rules</w:t>
            </w:r>
          </w:p>
        </w:tc>
      </w:tr>
      <w:tr>
        <w:tc>
          <w:tcPr>
            <w:tcW w:type="dxa" w:w="5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Has anyone measured what a slower page costs in conversion?</w:t>
            </w:r>
          </w:p>
        </w:tc>
        <w:tc>
          <w:tcPr>
            <w:tcW w:type="dxa" w:w="36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Page speed, and what it costs in conversion</w:t>
            </w:r>
          </w:p>
        </w:tc>
      </w:tr>
      <w:tr>
        <w:tc>
          <w:tcPr>
            <w:tcW w:type="dxa" w:w="5694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is personalization lift measured now, and who signs off on the number?</w:t>
            </w:r>
          </w:p>
        </w:tc>
        <w:tc>
          <w:tcPr>
            <w:tcW w:type="dxa" w:w="36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Lift the customer trusts</w:t>
            </w:r>
          </w:p>
        </w:tc>
      </w:tr>
      <w:tr>
        <w:tc>
          <w:tcPr>
            <w:tcW w:type="dxa" w:w="5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happens now when personalization collides with a placement that was sold or a campaign that launched?</w:t>
            </w:r>
          </w:p>
        </w:tc>
        <w:tc>
          <w:tcPr>
            <w:tcW w:type="dxa" w:w="36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Placements and campaigns kept as sold</w:t>
            </w:r>
          </w:p>
        </w:tc>
      </w:tr>
      <w:tr>
        <w:tc>
          <w:tcPr>
            <w:tcW w:type="dxa" w:w="5694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If the hours spent on rules came back, what would the team launch?</w:t>
            </w:r>
          </w:p>
        </w:tc>
        <w:tc>
          <w:tcPr>
            <w:tcW w:type="dxa" w:w="36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the team launches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60" w:before="320"/>
      </w:pPr>
      <w:bookmarkStart w:name="sec5" w:id="5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Each demo shows part of the story</w:t>
      </w:r>
      <w:bookmarkEnd w:id="5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1044146"/>
            <wp:effectExtent t="0" r="0" b="0" l="0"/>
            <wp:docPr id="6" name="Figure 6" descr="Each demo shows some of the four pillars, numbered as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Each demo shows some of the four pillars, numbered as above.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a4j2da2l8l63wrg5wdplk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Vantage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a carrier's online shop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4prbmkvn4w5dlkdup5xgx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Vantage's interactive explainer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constants on sliders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wuriqktysxrkttnejalni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Top Offers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a retailer's promotions module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gj0bvs3ecutpthfw5r9rl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Meridian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one brand with two businesses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r0uffglzsfje7ixyocos_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The Bright Hour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a live-shopping retailer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unu1ymn0o1thiftk0sl6q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OH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home appliances; ask the demo owner first</w:t>
      </w:r>
    </w:p>
    <w:p>
      <w:pPr>
        <w:pStyle w:val="ListParagraph"/>
        <w:numPr>
          <w:ilvl w:val="0"/>
          <w:numId w:val="2"/>
        </w:numPr>
        <w:spacing w:after="60" w:line="264"/>
      </w:pPr>
      <w:hyperlink w:history="1" r:id="rId4myk20t-epiku3ybyn8ef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The storefront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: internal viewing only</w:t>
      </w:r>
    </w:p>
    <w:p>
      <w:pPr>
        <w:spacing w:after="60"/>
      </w:pPr>
    </w:p>
    <w:p>
      <w:pPr>
        <w:pStyle w:val="Heading2"/>
        <w:keepNext/>
        <w:spacing w:after="160" w:before="320"/>
      </w:pPr>
      <w:bookmarkStart w:name="sec6" w:id="6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Four sentences are said word for word</w:t>
      </w:r>
      <w:bookmarkEnd w:id="6"/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1376896"/>
            <wp:effectExtent t="0" r="0" b="0" l="0"/>
            <wp:docPr id="7" name="Figure 7" descr="Each of these sentences is said exactly as it is written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Each of these sentences is said exactly as it is written 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Performance: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We aim to make each decision within about 200 milliseconds at the edge; on average we see 50 to 250 milliseconds, and tens of milliseconds once the engine has seen the visitor.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Learning: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It records what works from the first day and changes nothing until the brand turns the dial.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engine calls no AI model to decide. Opal is where people ask and generative AI creates, and that is where credits apply.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Recommendations: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Recommendations rank the past; the engine decides the page at the point in time, and the two work side by side.</w:t>
      </w:r>
    </w:p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Account executives  ·  3.0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Behavioral Targeting and Intelligence: battlecard</w:t>
    </w:r>
    <w:r>
      <w:rPr>
        <w:rFonts w:ascii="Calibri" w:cs="Calibri" w:eastAsia="Calibri" w:hAnsi="Calibri"/>
        <w:color w:val="5A6472"/>
        <w:sz w:val="17"/>
        <w:szCs w:val="17"/>
      </w:rPr>
      <w:t xml:space="preserve">	Internal: Optimizely only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880" w:hanging="40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240" w:hanging="40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40"/>
    </w:pPr>
    <w:rPr>
      <w:rFonts w:ascii="Calibri" w:cs="Calibri" w:eastAsia="Calibri" w:hAnsi="Calibri"/>
      <w:b/>
      <w:bCs/>
      <w:color w:val="11142A"/>
      <w:sz w:val="22"/>
      <w:szCs w:val="22"/>
    </w:rPr>
  </w:style>
  <w:style w:type="paragraph" w:styleId="TOC2">
    <w:name w:val="toc 2"/>
    <w:basedOn w:val="Normal"/>
    <w:next w:val="Normal"/>
    <w:pPr>
      <w:spacing w:after="30" w:before="0"/>
      <w:ind w:left="360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a4j2da2l8l63wrg5wdplk" Type="http://schemas.openxmlformats.org/officeDocument/2006/relationships/hyperlink" Target="https://edge-platform-vantage.expedge.workers.dev/vantage/" TargetMode="External"/><Relationship Id="rId4prbmkvn4w5dlkdup5xgx" Type="http://schemas.openxmlformats.org/officeDocument/2006/relationships/hyperlink" Target="https://edge-platform-vantage.expedge.workers.dev/vantage/how-it-works" TargetMode="External"/><Relationship Id="rIdwuriqktysxrkttnejalni" Type="http://schemas.openxmlformats.org/officeDocument/2006/relationships/hyperlink" Target="https://edge-platform-top-offers.expedge.workers.dev/top-offers/" TargetMode="External"/><Relationship Id="rIdgj0bvs3ecutpthfw5r9rl" Type="http://schemas.openxmlformats.org/officeDocument/2006/relationships/hyperlink" Target="https://edge-platform.expedge.workers.dev/meridian/" TargetMode="External"/><Relationship Id="rIdr0uffglzsfje7ixyocos_" Type="http://schemas.openxmlformats.org/officeDocument/2006/relationships/hyperlink" Target="https://edge-platform.expedge.workers.dev/live/" TargetMode="External"/><Relationship Id="rIdunu1ymn0o1thiftk0sl6q" Type="http://schemas.openxmlformats.org/officeDocument/2006/relationships/hyperlink" Target="https://edge-platform-oh.expedge.workers.dev/oh/" TargetMode="External"/><Relationship Id="rId4myk20t-epiku3ybyn8ef" Type="http://schemas.openxmlformats.org/officeDocument/2006/relationships/hyperlink" Target="https://edge-platform.expedge.workers.dev/storefront" TargetMode="External"/><Relationship Id="rId11" Type="http://schemas.openxmlformats.org/officeDocument/2006/relationships/image" Target="media/6884e43a774d2ca7926a05a9d100a6e8d97da7f5.png"/><Relationship Id="rId12" Type="http://schemas.openxmlformats.org/officeDocument/2006/relationships/image" Target="media/9e529f1cc6a35009e133afaf8822af8b656a1bee.png"/><Relationship Id="rId13" Type="http://schemas.openxmlformats.org/officeDocument/2006/relationships/image" Target="media/a6f596e970c33f028253a9220c400adfd67bce28.png"/><Relationship Id="rId14" Type="http://schemas.openxmlformats.org/officeDocument/2006/relationships/image" Target="media/125f9c1152c7fab6af9a6207b683f87ea69172e9.png"/><Relationship Id="rId15" Type="http://schemas.openxmlformats.org/officeDocument/2006/relationships/image" Target="media/7ec323924f3761184eea9481d55906933496006a.png"/><Relationship Id="rId16" Type="http://schemas.openxmlformats.org/officeDocument/2006/relationships/image" Target="media/ba9298f5bea0dfc07f7f36d165acbb54b588f202.png"/><Relationship Id="rId17" Type="http://schemas.openxmlformats.org/officeDocument/2006/relationships/image" Target="media/0be39e66dd8fa7bd03786bcf96b4986646db340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Behavioral Targeting and Intelligence: battlecard</dc:title>
  <dc:creator>Optimizely</dc:creator>
  <dc:description>For account executives</dc:description>
  <cp:lastModifiedBy>Un-named</cp:lastModifiedBy>
  <cp:revision>1</cp:revision>
  <dcterms:created xsi:type="dcterms:W3CDTF">2026-10-03T14:56:26.936Z</dcterms:created>
  <dcterms:modified xsi:type="dcterms:W3CDTF">2026-10-03T14:56:26.936Z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