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66D7C8" w14:textId="77777777" w:rsidR="00C55960" w:rsidRPr="004F6DFA" w:rsidRDefault="00C55960" w:rsidP="00C55960">
      <w:pPr>
        <w:spacing w:before="100" w:beforeAutospacing="1" w:after="100" w:afterAutospacing="1"/>
        <w:jc w:val="left"/>
        <w:outlineLvl w:val="1"/>
        <w:rPr>
          <w:rFonts w:ascii="Times New Roman" w:eastAsia="Times New Roman" w:hAnsi="Times New Roman" w:cs="Times New Roman"/>
          <w:b/>
          <w:bCs/>
          <w:color w:val="000000"/>
          <w:kern w:val="0"/>
          <w:sz w:val="36"/>
          <w:szCs w:val="36"/>
          <w:lang w:eastAsia="it-IT"/>
          <w14:ligatures w14:val="none"/>
        </w:rPr>
      </w:pPr>
      <w:r w:rsidRPr="004F6DFA">
        <w:rPr>
          <w:rFonts w:ascii="Times New Roman" w:eastAsia="Times New Roman" w:hAnsi="Times New Roman" w:cs="Times New Roman"/>
          <w:b/>
          <w:bCs/>
          <w:color w:val="000000"/>
          <w:kern w:val="0"/>
          <w:sz w:val="36"/>
          <w:szCs w:val="36"/>
          <w:lang w:eastAsia="it-IT"/>
          <w14:ligatures w14:val="none"/>
        </w:rPr>
        <w:t>Introduzione</w:t>
      </w:r>
    </w:p>
    <w:p w14:paraId="5D70D8BD" w14:textId="77777777" w:rsidR="00C55960" w:rsidRPr="004F6DFA" w:rsidRDefault="00C55960" w:rsidP="00C55960">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4F6DFA">
        <w:rPr>
          <w:rFonts w:ascii="Times New Roman" w:eastAsia="Times New Roman" w:hAnsi="Times New Roman" w:cs="Times New Roman"/>
          <w:color w:val="000000"/>
          <w:kern w:val="0"/>
          <w:lang w:eastAsia="it-IT"/>
          <w14:ligatures w14:val="none"/>
        </w:rPr>
        <w:t>I processi di regolazione rivestono un ruolo centrale nello sviluppo durante la prima infanzia, sostenendo la progressiva capacità del bambino di modulare emozioni, attenzione e comportamento in funzione delle richieste dell’ambiente. Tra i 18 e i 36 mesi tali competenze risultano ancora in fase di organizzazione e consolidamento e si sviluppano attraverso la progressiva integrazione di componenti fisiologiche, emotive, attentive e comportamentali, in stretta relazione con le caratteristiche individuali e con i processi di co-regolazione sostenuti dall’adulto [2], [4]. La natura evolutiva e multidimensionale del funzionamento regolativo rende questa fase particolarmente rilevante per comprenderne sia le traiettorie tipiche sia le possibili condizioni di vulnerabilità.</w:t>
      </w:r>
    </w:p>
    <w:p w14:paraId="4D37C222" w14:textId="77777777" w:rsidR="00C55960" w:rsidRPr="004F6DFA" w:rsidRDefault="00C55960" w:rsidP="00C55960">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4F6DFA">
        <w:rPr>
          <w:rFonts w:ascii="Times New Roman" w:eastAsia="Times New Roman" w:hAnsi="Times New Roman" w:cs="Times New Roman"/>
          <w:color w:val="000000"/>
          <w:kern w:val="0"/>
          <w:lang w:eastAsia="it-IT"/>
          <w14:ligatures w14:val="none"/>
        </w:rPr>
        <w:t>Le difficoltà nei processi di regolazione assumono particolare interesse nella psicopatologia dello sviluppo, poiché possono manifestarsi trasversalmente a differenti profili e traiettorie evolutive. In una prospettiva dimensionale e transdiagnostica, la disregolazione non viene quindi considerata esclusivamente in relazione a specifiche categorie diagnostiche, ma come una dimensione del funzionamento che può assumere rilevanza rispetto a molteplici esiti evolutivi [38], [41]. Tale prospettiva risulta particolarmente significativa nei primi anni di vita, quando le competenze regolative sono ancora emergenti e la distinzione tra variabilità evolutiva e possibili segnali di difficoltà richiede una lettura attenta delle caratteristiche e del contesto in cui i comportamenti si manifestano.</w:t>
      </w:r>
    </w:p>
    <w:p w14:paraId="6F1F710F" w14:textId="77777777" w:rsidR="00C55960" w:rsidRPr="004F6DFA" w:rsidRDefault="00C55960" w:rsidP="00C55960">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4F6DFA">
        <w:rPr>
          <w:rFonts w:ascii="Times New Roman" w:eastAsia="Times New Roman" w:hAnsi="Times New Roman" w:cs="Times New Roman"/>
          <w:color w:val="000000"/>
          <w:kern w:val="0"/>
          <w:lang w:eastAsia="it-IT"/>
          <w14:ligatures w14:val="none"/>
        </w:rPr>
        <w:t>La possibilità di individuare e descrivere precocemente tali differenze pone tuttavia rilevanti problemi sul piano della valutazione. L’autoregolazione non è direttamente osservabile, ma viene inferita attraverso comportamenti e prestazioni rilevati in situazioni specifiche; inoltre, nei bambini molto piccoli le diverse componenti del funzionamento regolativo risultano ancora scarsamente differenziate e particolarmente sensibili alle condizioni contestuali. Ne deriva la necessità di adottare procedure adeguate alle caratteristiche evolutive della fascia 18–36 mesi e di integrare differenti modalità e fonti di osservazione, al fine di ottenere una rappresentazione più articolata del funzionamento regolativo e ridurre il rischio di inferenze basate su singole prestazioni [85], [78].</w:t>
      </w:r>
    </w:p>
    <w:p w14:paraId="24413D12" w14:textId="77777777" w:rsidR="00C55960" w:rsidRPr="004F6DFA" w:rsidRDefault="00C55960" w:rsidP="00C55960">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4F6DFA">
        <w:rPr>
          <w:rFonts w:ascii="Times New Roman" w:eastAsia="Times New Roman" w:hAnsi="Times New Roman" w:cs="Times New Roman"/>
          <w:color w:val="000000"/>
          <w:kern w:val="0"/>
          <w:lang w:eastAsia="it-IT"/>
          <w14:ligatures w14:val="none"/>
        </w:rPr>
        <w:t>In questo quadro si colloca il Baby-FE, una batteria volta ad ampliare le possibilità di osservazione delle competenze regolative e del funzionamento esecutivo emergente attraverso attività strutturate e adeguate alle caratteristiche evolutive dei bambini tra i 18 e i 36 mesi. Il presente lavoro si inserisce all’interno di uno studio più ampio sull’utilizzo dello strumento e si concentra sull’approfondimento di bambini caratterizzati dalla presenza di condizioni di rischio evolutivo, con l’obiettivo di esplorare quanto il Baby-FE possa risultare informativo nella comprensione delle loro caratteristiche regolative. In particolare, l’attenzione è rivolta alla capacità dello strumento di distinguere differenti livelli di prestazione e di cogliere competenze emergenti, considerando congiuntamente il punteggio complessivo, le modalità di risposta alle singole prove e le informazioni provenienti da ulteriori fonti osservative.</w:t>
      </w:r>
    </w:p>
    <w:p w14:paraId="75D08F50" w14:textId="77777777" w:rsidR="00C55960" w:rsidRDefault="00C55960" w:rsidP="00C55960"/>
    <w:p w14:paraId="5D16DD9B" w14:textId="77777777" w:rsidR="00C55960" w:rsidRDefault="00C55960" w:rsidP="00C55960"/>
    <w:p w14:paraId="514072BA" w14:textId="77777777" w:rsidR="00C55960" w:rsidRDefault="00C55960" w:rsidP="00C55960">
      <w:r>
        <w:rPr>
          <w:rStyle w:val="Enfasigrassetto"/>
          <w:color w:val="000000"/>
        </w:rPr>
        <w:t>Abstract</w:t>
      </w:r>
      <w:r>
        <w:rPr>
          <w:color w:val="000000"/>
        </w:rPr>
        <w:br/>
      </w:r>
      <w:r>
        <w:rPr>
          <w:rFonts w:ascii="-webkit-standard" w:hAnsi="-webkit-standard"/>
          <w:color w:val="000000"/>
          <w:sz w:val="27"/>
          <w:szCs w:val="27"/>
        </w:rPr>
        <w:t>Il presente lavoro esplora le potenzialità informative del Baby-FE nell’analisi dei processi di regolazione in bambini che presentano condizioni di rischio evolutivo. All’interno di un campione di 66 bambini sono stati approfonditi otto casi, selezionati a priori sulla base delle informazioni anamnestiche raccolte dai genitori. Le prestazioni al Baby-FE e le osservazioni qualitative raccolte durante la somministrazione sono state integrate con le osservazioni comportamentali della Bayley-III e con le valutazioni delle insegnanti mediante EEFQ. I risultati evidenziano una marcata eterogeneità tra i casi e mostrano che, in prossimità del pavimento, punteggi complessivi molto bassi possono corrispondere a profili qualitativamente differenti. In tali condizioni, l’esame delle singole prestazioni e la distinzione tra prove non valide e prestazioni non corrette forniscono informazioni che il punteggio complessivo restituisce solo parzialmente. Nel complesso, il Baby-FE fornisce indicazioni utili, pur evidenziando limiti di sensibilità nelle fasce più basse di prestazione, che richiedono cautela interpretativa e ulteriori approfondimenti.</w:t>
      </w:r>
    </w:p>
    <w:p w14:paraId="5752959E" w14:textId="77777777" w:rsidR="008C6707" w:rsidRDefault="008C6707"/>
    <w:p w14:paraId="61974F6D" w14:textId="77777777" w:rsidR="00C55960" w:rsidRDefault="00C55960"/>
    <w:p w14:paraId="6FC717AD" w14:textId="77777777" w:rsidR="00C55960" w:rsidRPr="00C55960" w:rsidRDefault="00C55960" w:rsidP="00C55960">
      <w:pPr>
        <w:spacing w:before="100" w:beforeAutospacing="1" w:after="100" w:afterAutospacing="1"/>
        <w:jc w:val="left"/>
        <w:outlineLvl w:val="2"/>
        <w:rPr>
          <w:rFonts w:ascii="Times New Roman" w:eastAsia="Times New Roman" w:hAnsi="Times New Roman" w:cs="Times New Roman"/>
          <w:b/>
          <w:bCs/>
          <w:color w:val="000000"/>
          <w:kern w:val="0"/>
          <w:sz w:val="27"/>
          <w:szCs w:val="27"/>
          <w:lang w:eastAsia="it-IT"/>
          <w14:ligatures w14:val="none"/>
        </w:rPr>
      </w:pPr>
      <w:r w:rsidRPr="00C55960">
        <w:rPr>
          <w:rFonts w:ascii="Times New Roman" w:eastAsia="Times New Roman" w:hAnsi="Times New Roman" w:cs="Times New Roman"/>
          <w:b/>
          <w:bCs/>
          <w:color w:val="000000"/>
          <w:kern w:val="0"/>
          <w:sz w:val="27"/>
          <w:szCs w:val="27"/>
          <w:lang w:eastAsia="it-IT"/>
          <w14:ligatures w14:val="none"/>
        </w:rPr>
        <w:t>Abstract</w:t>
      </w:r>
    </w:p>
    <w:p w14:paraId="43E448CD" w14:textId="77777777" w:rsidR="00C55960" w:rsidRPr="00C55960" w:rsidRDefault="00C55960" w:rsidP="00C55960">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C55960">
        <w:rPr>
          <w:rFonts w:ascii="Times New Roman" w:eastAsia="Times New Roman" w:hAnsi="Times New Roman" w:cs="Times New Roman"/>
          <w:color w:val="000000"/>
          <w:kern w:val="0"/>
          <w:lang w:eastAsia="it-IT"/>
          <w14:ligatures w14:val="none"/>
        </w:rPr>
        <w:t>This study explores the informative potential of the Baby-FE for the analysis of regulatory processes in children presenting developmental risk factors. Within a sample of 66 children, eight cases were examined in greater depth and selected a priori on the basis of anamnestic information provided by their parents. Baby-FE performance and qualitative observations collected during administration were integrated with behavioral observations from the Bayley-III and teacher ratings obtained through the EEFQ. The results reveal marked heterogeneity across cases and show that, near the floor of the scale, very low total scores may correspond to qualitatively different profiles. Under these conditions, the examination of performance on individual tasks and the distinction between invalid trials and incorrect responses provide information that is only partially captured by the total score. Overall, the Baby-FE provides useful information, while also showing limitations in sensitivity at the lower end of the performance range, which call for cautious interpretation and further investigation.</w:t>
      </w:r>
    </w:p>
    <w:p w14:paraId="104A6EEE" w14:textId="77777777" w:rsidR="00C55960" w:rsidRDefault="00C55960"/>
    <w:sectPr w:rsidR="00C55960" w:rsidSect="00C5596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60"/>
    <w:rsid w:val="002371D3"/>
    <w:rsid w:val="002B46A8"/>
    <w:rsid w:val="00491F2C"/>
    <w:rsid w:val="008C6707"/>
    <w:rsid w:val="00C55960"/>
    <w:rsid w:val="00D75717"/>
    <w:rsid w:val="00DA61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91532F2"/>
  <w15:chartTrackingRefBased/>
  <w15:docId w15:val="{9C8563AC-37E4-524D-9042-DF46B74C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55960"/>
  </w:style>
  <w:style w:type="paragraph" w:styleId="Titolo1">
    <w:name w:val="heading 1"/>
    <w:basedOn w:val="Normale"/>
    <w:next w:val="Normale"/>
    <w:link w:val="Titolo1Carattere"/>
    <w:uiPriority w:val="9"/>
    <w:qFormat/>
    <w:rsid w:val="00C55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55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5596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5596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5596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5596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5596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5596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5596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5596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5596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5596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5596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5596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5596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5596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5596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5596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5596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5596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5596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5596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5596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55960"/>
    <w:rPr>
      <w:i/>
      <w:iCs/>
      <w:color w:val="404040" w:themeColor="text1" w:themeTint="BF"/>
    </w:rPr>
  </w:style>
  <w:style w:type="paragraph" w:styleId="Paragrafoelenco">
    <w:name w:val="List Paragraph"/>
    <w:basedOn w:val="Normale"/>
    <w:uiPriority w:val="34"/>
    <w:qFormat/>
    <w:rsid w:val="00C55960"/>
    <w:pPr>
      <w:ind w:left="720"/>
      <w:contextualSpacing/>
    </w:pPr>
  </w:style>
  <w:style w:type="character" w:styleId="Enfasiintensa">
    <w:name w:val="Intense Emphasis"/>
    <w:basedOn w:val="Carpredefinitoparagrafo"/>
    <w:uiPriority w:val="21"/>
    <w:qFormat/>
    <w:rsid w:val="00C55960"/>
    <w:rPr>
      <w:i/>
      <w:iCs/>
      <w:color w:val="0F4761" w:themeColor="accent1" w:themeShade="BF"/>
    </w:rPr>
  </w:style>
  <w:style w:type="paragraph" w:styleId="Citazioneintensa">
    <w:name w:val="Intense Quote"/>
    <w:basedOn w:val="Normale"/>
    <w:next w:val="Normale"/>
    <w:link w:val="CitazioneintensaCarattere"/>
    <w:uiPriority w:val="30"/>
    <w:qFormat/>
    <w:rsid w:val="00C55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55960"/>
    <w:rPr>
      <w:i/>
      <w:iCs/>
      <w:color w:val="0F4761" w:themeColor="accent1" w:themeShade="BF"/>
    </w:rPr>
  </w:style>
  <w:style w:type="character" w:styleId="Riferimentointenso">
    <w:name w:val="Intense Reference"/>
    <w:basedOn w:val="Carpredefinitoparagrafo"/>
    <w:uiPriority w:val="32"/>
    <w:qFormat/>
    <w:rsid w:val="00C55960"/>
    <w:rPr>
      <w:b/>
      <w:bCs/>
      <w:smallCaps/>
      <w:color w:val="0F4761" w:themeColor="accent1" w:themeShade="BF"/>
      <w:spacing w:val="5"/>
    </w:rPr>
  </w:style>
  <w:style w:type="character" w:styleId="Enfasigrassetto">
    <w:name w:val="Strong"/>
    <w:basedOn w:val="Carpredefinitoparagrafo"/>
    <w:uiPriority w:val="22"/>
    <w:qFormat/>
    <w:rsid w:val="00C55960"/>
    <w:rPr>
      <w:b/>
      <w:bCs/>
    </w:rPr>
  </w:style>
  <w:style w:type="paragraph" w:styleId="NormaleWeb">
    <w:name w:val="Normal (Web)"/>
    <w:basedOn w:val="Normale"/>
    <w:uiPriority w:val="99"/>
    <w:semiHidden/>
    <w:unhideWhenUsed/>
    <w:rsid w:val="00C55960"/>
    <w:pPr>
      <w:spacing w:before="100" w:beforeAutospacing="1" w:after="100" w:afterAutospacing="1"/>
      <w:jc w:val="left"/>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
  <cp:revision>1</cp:revision>
  <dcterms:created xsi:type="dcterms:W3CDTF">2026-09-05T10:25:00Z</dcterms:created>
</cp:coreProperties>
</file>