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0" w:after="120" w:line="360" w:lineRule="auto"/>
        <w:jc w:val="left"/>
      </w:pP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DECLARAÇÃO DE HIPOSSUFICIÊNCIA ECONÔMICA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brasileira, advogada inscrita na OAB/BA sob o n.º 48.851, enfermeira e servidora pública estadual efetiva da Secretaria da Saúde do Estado da Bahia (SESAB), matrícula n.º 19446560, inscrita no CPF sob o n.º 786.071.755-72, declara, sob as penas da lei e para fins do art. 98 e do art. 99, § 3º, do CPC, que: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1. possui vínculo estatutário com o Estado da Bahia, como enfermeira, com líquido de </w:t>
      </w:r>
      <w:r>
        <w:rPr>
          <w:rFonts w:ascii="Segoe UI" w:eastAsia="Segoe UI" w:hAnsi="Segoe UI" w:cs="Segoe UI"/>
          <w:b/>
          <w:bCs/>
          <w:color w:val="000000"/>
        </w:rPr>
        <w:t xml:space="preserve">R$ 3.580,05</w:t>
      </w:r>
      <w:r>
        <w:rPr>
          <w:rFonts w:ascii="Segoe UI" w:eastAsia="Segoe UI" w:hAnsi="Segoe UI" w:cs="Segoe UI"/>
          <w:color w:val="000000"/>
        </w:rPr>
        <w:t xml:space="preserve"> no contracheque de agosto/2026 (vantagens de R$ 9.736,57 e descontos de R$ 6.156,52, entre eles R$ 2.092,62 de Planserv e R$ 1.429,25 de empréstimo consignado);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2. exerce a advocacia por meio da Murta Martins Sociedade Individual de Advocacia (CNPJ 52.243.754/0001-76), cuja receita, deduzidos repasses a clientes e a terceiros, foi de R$ 6.530,63 (junho), R$ 5.292,31 (julho) e R$ 5.307,31 (agosto de 2026), antes de tributos e despesas da atividade, e que a advocacia não garante, por si só, o seu sustento;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3. o saldo da conta da sociedade de advocacia na plataforma Asaas era de R$ 32.744,95 em 31/08/2026, valor acumulado ao longo de cerca de três anos de atividade </w:t>
      </w:r>
      <w:r>
        <w:rPr>
          <w:rFonts w:ascii="Segoe UI" w:eastAsia="Segoe UI" w:hAnsi="Segoe UI" w:cs="Segoe UI"/>
          <w:b/>
          <w:bCs/>
          <w:color w:val="000000"/>
        </w:rPr>
        <w:t xml:space="preserve">[CONFERIR]</w:t>
      </w:r>
      <w:r>
        <w:rPr>
          <w:rFonts w:ascii="Segoe UI" w:eastAsia="Segoe UI" w:hAnsi="Segoe UI" w:cs="Segoe UI"/>
          <w:color w:val="000000"/>
        </w:rPr>
        <w:t xml:space="preserve">, e o seu patrimônio pessoal declarado no IRPF, em 31/12/2025, era de R$ 17.172,41;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4. tem dois filhos menores como dependentes, com despesas de educação e de saúde, e despesas ordinárias de alimentação e farmácia que estima em </w:t>
      </w:r>
      <w:r>
        <w:rPr>
          <w:rFonts w:ascii="Segoe UI" w:eastAsia="Segoe UI" w:hAnsi="Segoe UI" w:cs="Segoe UI"/>
          <w:b/>
          <w:bCs/>
          <w:color w:val="000000"/>
        </w:rPr>
        <w:t xml:space="preserve">R$ [INFORMAR] por mês</w:t>
      </w:r>
      <w:r>
        <w:rPr>
          <w:rFonts w:ascii="Segoe UI" w:eastAsia="Segoe UI" w:hAnsi="Segoe UI" w:cs="Segoe UI"/>
          <w:color w:val="000000"/>
        </w:rPr>
        <w:t xml:space="preserve">, sem comprovação documental;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5. o pagamento do preparo e das despesas processuais afetaria o seu sustento e o de sua família, razão pela qual requer a gratuidade de justiça;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6. as informações acima são verdadeiras e estão acompanhadas dos documentos juntados (cartão CNPJ, guias do Simples Nacional, relatórios de recebíveis, IRPF 2026 e contracheque), estando ciente de que a declaração falsa a sujeita às sanções legais.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OAB/BA 48.851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