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 w:line="360" w:lineRule="auto"/>
        <w:jc w:val="center"/>
      </w:pPr>
      <w:r>
        <w:rPr>
          <w:rFonts w:ascii="Book Antiqua" w:hAnsi="Book Antiqua" w:eastAsia="Book Antiqua" w:cs="Book Antiqua"/>
          <w:b/>
          <w:i w:val="0"/>
          <w:sz w:val="20"/>
        </w:rPr>
        <w:t>RASCUNHO PARA REVISÃO — itens entre colchetes pendentes; remover esta linha antes de protocolar</w:t>
      </w:r>
    </w:p>
    <w:p>
      <w:pPr>
        <w:spacing w:before="0" w:after="20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EXCELENTÍSSIMO SENHOR DOUTOR JUIZ DE DIREITO DA 1ª VARA CÍVEL DA COMARCA DE GUARULHOS/SP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Processo nº 4043086-52.2026.8.26.0224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Ação: Procedimento Comum Cível (revisional de contrato de plano de saúde coletivo c/c repetição de indébito)</w:t>
      </w:r>
    </w:p>
    <w:p>
      <w:pPr>
        <w:spacing w:before="0" w:after="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Autores: NATALIA BUENO DE MARTINI, IVONETE BUENO DE MARTINI, JOSE DE MARTINI e DE MARTINI SERVIÇOS ADMINISTRATIVOS LTDA</w:t>
      </w:r>
    </w:p>
    <w:p>
      <w:pPr>
        <w:spacing w:before="0" w:after="24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Réu: BRADESCO SAÚDE S.A.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/>
          <w:i w:val="0"/>
          <w:sz w:val="24"/>
        </w:rPr>
        <w:t>NATALIA BUENO DE MARTINI</w:t>
      </w:r>
      <w:r>
        <w:rPr>
          <w:rFonts w:ascii="Book Antiqua" w:hAnsi="Book Antiqua" w:eastAsia="Book Antiqua" w:cs="Book Antiqua"/>
          <w:b w:val="0"/>
          <w:i w:val="0"/>
          <w:sz w:val="24"/>
        </w:rPr>
        <w:t xml:space="preserve"> e outros, já qualificados nos autos, por sua advogada que esta subscreve, vêm, respeitosamente, à presença de Vossa Excelência, em atenção ao despacho/decisão [evento ___], que determinou a emenda da petição inicial no prazo de 15 (quinze) dias, apresentar </w:t>
      </w:r>
      <w:r>
        <w:rPr>
          <w:rFonts w:ascii="Book Antiqua" w:hAnsi="Book Antiqua" w:eastAsia="Book Antiqua" w:cs="Book Antiqua"/>
          <w:b/>
          <w:i w:val="0"/>
          <w:sz w:val="24"/>
        </w:rPr>
        <w:t>EMENDA À INICIAL</w:t>
      </w:r>
      <w:r>
        <w:rPr>
          <w:rFonts w:ascii="Book Antiqua" w:hAnsi="Book Antiqua" w:eastAsia="Book Antiqua" w:cs="Book Antiqua"/>
          <w:b w:val="0"/>
          <w:i w:val="0"/>
          <w:sz w:val="24"/>
        </w:rPr>
        <w:t>, nos seguintes termos.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 – DOS PODERES PARA A OUTORGA DO MANDATO EM NOME DA PESSOA JURÍDICA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Determinou este Juízo a juntada do contrato social da autora De Martini Serviços Administrativos Ltda, a fim de comprovar que a subscritora da procuração detém poderes para outorgar o mandato em nome da pessoa jurídica.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 procuração outorgada pela empresa (Doc. 02) foi assinada por Natalia Bueno de Martini. Os documentos ora juntados, obtidos junto à Junta Comercial do Estado de São Paulo (JUCESP) em 16/10/2026, demonstram que ela ocupa o cargo de sócia e administradora da sociedade, assinando pela empresa: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a) Ficha Cadastral Simplificada (código de autenticidade 302840901), que registra Natalia Bueno de Martini (CPF 275.417.278-57) como sócia e administradora, “assinando pela empresa”, e José de Martini (CPF 271.258.408-25) como sócio e administrador, igualmente assinando pela empresa (Doc. [__]);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b) Certidão Simplificada (código de autenticidade 302841374), que confirma a vigência das informações constantes dos arquivos da Junta Comercial, o quadro de sócios e administradores e a sede da sociedade na Avenida Águas de São Pedro, nº 252, Vila Pauliceia, São Paulo/SP (Doc. [__]);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c) [Contrato social consolidado e última alteração contratual arquivada na JUCESP (Doc. [__]) — incluir se obtido; caso não seja obtido a tempo, manter o parágrafo seguinte e remover este item].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Nos termos do art. 75, VIII, do Código de Processo Civil, a pessoa jurídica é representada em juízo por quem os respectivos atos constitutivos designarem. Estando comprovado, no registro empresarial, que a outorgante é administradora da sociedade, resta suprida a exigência. [Caso o contrato social consolidado não acompanhe esta petição: subsidiariamente, caso Vossa Excelência entenda indispensável o instrumento contratual da sociedade, requer a concessão de prazo razoável para sua juntada, nos termos do art. 76 do CPC.]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II – DO CONTRATO FIRMADO ENTRE AS PARTES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Quanto ao contrato firmado com a Ré, os Autores esclarecem que não dispõem da via contratual assinada, a qual se encontra em poder da operadora. [Confirmar com a cliente se possui outros documentos do contrato, como proposta ou condições gerais.]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 relação contratual e suas condições essenciais estão, contudo, documentadas nos autos pela apólice nº 521094 (Doc. 10 da petição inicial), emitida pela própria Ré, no Rio de Janeiro, em 30/05/2016. Ela identifica o produto (Seguro Coletivo de Reembolso de Despesas de Assistência Médico-Hospitalar Bradesco Saúde SPG, Seguro Coletivo Top Compulsório, registros ANS 443100036), a estipulante (De Martini Serviços Administrativos Ltda) e o início da vigência (18/05/2016). A mesma apólice indica que foi emitida “de acordo com a proposta” apresentada pela estipulante e que as condições gerais do Seguro Coletivo Top Compulsório são “parte integrante” do ajuste, e a carta de oferecimento de cobertura parcial temporária que a acompanha menciona a proposta nº 1412002. Constam ainda dos autos os comprovantes de pagamento das mensalidades (Docs. 06 e 12) e a correspondência trocada com prepostos da Ré (Doc. 11), que demonstram a execução do contrato e o valor dos prêmios cobrados.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 proposta, as condições gerais e os eventuais aditivos são documentos elaborados, firmados e arquivados pela operadora, a quem incumbe a sua guarda. Tratando-se de relação de consumo, aplica-se o art. 6º, VIII, do Código de Defesa do Consumidor, que assegura ao consumidor a facilitação da defesa de seus direitos, inclusive com a inversão do ônus da prova, e o art. 46 do mesmo Código, segundo o qual os contratos de consumo não obrigam o consumidor quando não lhe é dada a oportunidade de conhecer previamente o seu conteúdo.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Assim, com fundamento nos arts. 396 e seguintes do Código de Processo Civil, requerem a determinação para que a Ré exiba a cópia integral do contrato relativo à apólice nº 521094, compreendendo a proposta de contratação nº 1412002, as condições gerais do Seguro Coletivo Top Compulsório, os aditivos e termos de adesão firmados pela estipulante e as comunicações de reajuste enviadas, a fim de permitir a análise da natureza do ajuste e dos critérios de reajuste, matéria que este Juízo reputou essencial. Em caso de recusa injustificada, requerem a aplicação do art. 400 do CPC.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III – [OPCIONAL] RETIFICAÇÃO DE ERRO MATERIAL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[Aproveitam a oportunidade para retificar erro material constante do item III.3 da petição inicial, no qual se lê “15,35% (2026)”, quando o correto é 15,65%, percentual que consta da tabela do item II.2, do item II.5 e do parecer técnico (Doc. 07), e que decorre da variação entre as mensalidades de R$ 13.496,46 e R$ 15.608,46.]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/>
          <w:i w:val="0"/>
          <w:sz w:val="24"/>
        </w:rPr>
        <w:t>IV – DOS PEDIDOS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Ante o exposto, requerem: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1) o recebimento da presente emenda e a juntada dos documentos que a acompanham, tendo-se por cumprida a determinação de comprovação dos poderes da subscritora da procuração da pessoa jurídica autora;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2) considerado o esclarecimento sobre o contrato, que se encontra em poder da Ré, e a prova documental já produzida, o prosseguimento do feito, com a citação da Ré;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3) a determinação para que a Ré exiba a cópia integral do contrato relativo à apólice nº 521094, nos termos dos arts. 396 e seguintes do CPC e do art. 6º, VIII, do CDC, nos moldes do item II;</w:t>
      </w:r>
    </w:p>
    <w:p>
      <w:pPr>
        <w:spacing w:before="0" w:after="12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4) [se mantido o item III: o registro da retificação do erro material ali indicado.]</w:t>
      </w:r>
    </w:p>
    <w:p>
      <w:pPr>
        <w:spacing w:before="0" w:after="240" w:line="360" w:lineRule="auto"/>
        <w:ind w:firstLine="1134"/>
        <w:jc w:val="both"/>
      </w:pPr>
      <w:r>
        <w:rPr>
          <w:rFonts w:ascii="Book Antiqua" w:hAnsi="Book Antiqua" w:eastAsia="Book Antiqua" w:cs="Book Antiqua"/>
          <w:b w:val="0"/>
          <w:i w:val="0"/>
          <w:sz w:val="24"/>
        </w:rPr>
        <w:t>Nestes termos, pede deferimento.</w:t>
      </w:r>
    </w:p>
    <w:p>
      <w:pPr>
        <w:spacing w:before="0" w:after="36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4"/>
        </w:rPr>
        <w:t>Guarulhos/SP, [data do protocolo].</w:t>
      </w:r>
    </w:p>
    <w:p>
      <w:pPr>
        <w:spacing w:before="0" w:after="0" w:line="360" w:lineRule="auto"/>
        <w:jc w:val="center"/>
      </w:pPr>
      <w:r>
        <w:rPr>
          <w:rFonts w:ascii="Book Antiqua" w:hAnsi="Book Antiqua" w:eastAsia="Book Antiqua" w:cs="Book Antiqua"/>
          <w:b/>
          <w:i w:val="0"/>
          <w:sz w:val="24"/>
        </w:rPr>
        <w:t>SIMONE MURTA MARTINS</w:t>
      </w:r>
    </w:p>
    <w:p>
      <w:pPr>
        <w:spacing w:before="0" w:after="240" w:line="360" w:lineRule="auto"/>
        <w:jc w:val="center"/>
      </w:pPr>
      <w:r>
        <w:rPr>
          <w:rFonts w:ascii="Book Antiqua" w:hAnsi="Book Antiqua" w:eastAsia="Book Antiqua" w:cs="Book Antiqua"/>
          <w:b w:val="0"/>
          <w:i w:val="0"/>
          <w:sz w:val="24"/>
        </w:rPr>
        <w:t>OAB/BA 48.851</w:t>
      </w:r>
    </w:p>
    <w:p>
      <w:pPr>
        <w:spacing w:before="0" w:after="120" w:line="360" w:lineRule="auto"/>
        <w:jc w:val="left"/>
      </w:pPr>
      <w:r>
        <w:rPr>
          <w:rFonts w:ascii="Book Antiqua" w:hAnsi="Book Antiqua" w:eastAsia="Book Antiqua" w:cs="Book Antiqua"/>
          <w:b w:val="0"/>
          <w:i w:val="0"/>
          <w:sz w:val="20"/>
        </w:rPr>
        <w:t>Documentos que acompanham: (1) Ficha Cadastral Simplificada JUCESP, de 16/10/2026; (2) Certidão Simplificada JUCESP, de 16/10/2026; (3) [Contrato social consolidado, se obtido]. Protocolar no eproc como “Petição - Emenda à Inicial”.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