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40" w:after="24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DECLARAÇÃO DE HIPOSSUFICIÊNCIA ECONÔMICA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Processo n.º: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0133250-09.2026.8.05.0001 — 20ª Vara do Sistema dos Juizados Especiais do Consumidor de Salvador/BA</w:t>
      </w:r>
    </w:p>
    <w:p>
      <w:pPr>
        <w:spacing w:before="0" w:after="120" w:line="360" w:lineRule="auto"/>
        <w:jc w:val="left"/>
      </w:pP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  <w:r>
        <w:rPr>
          <w:rFonts w:ascii="Arial" w:eastAsia="Arial" w:hAnsi="Arial" w:cs="Arial"/>
          <w:color w:val="000000"/>
        </w:rPr>
        <w:t xml:space="preserve">, brasileira, advogada, inscrita na OAB/BA sob o n.º 48.851 e no CPF sob o n.º 786.071.755-72, residente na Alameda Praia de Jacarecica, n.º 85, Condomínio Mar Onda Bonita, Stella Maris, Salvador/BA, CEP 41.600-135, </w:t>
      </w:r>
      <w:r>
        <w:rPr>
          <w:rFonts w:ascii="Arial" w:eastAsia="Arial" w:hAnsi="Arial" w:cs="Arial"/>
          <w:b/>
          <w:bCs/>
          <w:color w:val="000000"/>
        </w:rPr>
        <w:t xml:space="preserve">DECLARA</w:t>
      </w:r>
      <w:r>
        <w:rPr>
          <w:rFonts w:ascii="Arial" w:eastAsia="Arial" w:hAnsi="Arial" w:cs="Arial"/>
          <w:color w:val="000000"/>
        </w:rPr>
        <w:t xml:space="preserve">, para fins de concessão do benefício da gratuidade de justiça (art. 99, § 3º, do CPC), no recurso inominado interposto no processo em epígrafe, que: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1. exerce a advocacia, atividade que ainda não lhe garante, por si só, o próprio sustento;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2. a renda mensal média que aufere da atividade advocatícia é de aproximadamente </w:t>
      </w:r>
      <w:r>
        <w:rPr>
          <w:rFonts w:ascii="Arial" w:eastAsia="Arial" w:hAnsi="Arial" w:cs="Arial"/>
          <w:b/>
          <w:bCs/>
          <w:color w:val="000000"/>
        </w:rPr>
        <w:t xml:space="preserve">R$ 5.000,00 (cinco mil reais)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3. o pagamento do preparo recursal e das despesas processuais comprometeria o seu sustento.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Declara, ainda, estar ciente de que a falsidade da declaração sujeita o declarante às sanções legais, inclusive à multa prevista no art. 100, parágrafo único, do CPC.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Salvador/BA, ____ de outubro de 2026.</w:t>
      </w:r>
    </w:p>
    <w:p>
      <w:pPr>
        <w:spacing w:before="0" w:after="120" w:line="360" w:lineRule="auto"/>
        <w:jc w:val="left"/>
      </w:pP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______________________________________</w:t>
      </w: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OAB/BA 48.851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