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AO JUÍZO DA 6ª VARA DO SISTEMA DOS JUIZADOS ESPECIAIS DO CONSUMIDOR DA COMARCA DE SALVADOR – BA</w:t>
      </w:r>
    </w:p>
    <w:p>
      <w:pPr>
        <w:spacing w:before="0" w:after="12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Processo n.º: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0206792-31.2024.8.05.0001 (PROJUDI/TJBA)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Ação: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Cumprimento de Sentença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Exequente: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DANIELA SOARES LESSA PEREIRA SANTOS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Executadas: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BRADESCO SAÚDE S/A e QUALICORP ADMINISTRADORA DE BENEFÍCIOS S.A.</w:t>
      </w:r>
    </w:p>
    <w:p>
      <w:pPr>
        <w:spacing w:before="240" w:after="24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REQUERIMENTO DE PENHORA ON-LINE (SISBAJUD) DO SALDO REMANESCENTE E MANIFESTAÇÃO SOBRE O PEDIDO DE DILAÇÃO DE PRAZO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DANIELA SOARES LESSA PEREIRA SANTOS</w:t>
      </w:r>
      <w:r>
        <w:rPr>
          <w:rFonts w:ascii="Arial" w:eastAsia="Arial" w:hAnsi="Arial" w:cs="Arial"/>
          <w:color w:val="000000"/>
        </w:rPr>
        <w:t xml:space="preserve">, já qualificada nos autos do cumprimento de sentença em epígrafe, por sua advogada infra-assinada, vem, respeitosamente, à presença de Vossa Excelência, com fundamento nos arts. 523, 835, inciso I, e 854 do Código de Processo Civil e no art. 52 da Lei n.º 9.099/1995, manifestar-se sobre a petição das executadas protocolada em 25/09/2026 e requerer a </w:t>
      </w:r>
      <w:r>
        <w:rPr>
          <w:rFonts w:ascii="Arial" w:eastAsia="Arial" w:hAnsi="Arial" w:cs="Arial"/>
          <w:b/>
          <w:bCs/>
          <w:color w:val="000000"/>
        </w:rPr>
        <w:t xml:space="preserve">penhora on-line, via SISBAJUD, do saldo remanescente da execução</w:t>
      </w:r>
      <w:r>
        <w:rPr>
          <w:rFonts w:ascii="Arial" w:eastAsia="Arial" w:hAnsi="Arial" w:cs="Arial"/>
          <w:color w:val="000000"/>
        </w:rPr>
        <w:t xml:space="preserve">, pelos fundamentos a seguir expostos.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 – DO ESTADO ATUAL DA EXECUÇÃO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O crédito da Exequente está fixado em título judicial e já foi objeto de apuração nos autos. Em 20/04/2026 (evento 203), apresentou-se demonstrativo no valor total de R$ 58.272,83 (cinquenta e oito mil, duzentos e setenta e dois reais e oitenta e três centavos), do qual foi deduzido o montante já depositado pelas executadas, de R$ 33.609,16 (trinta e três mil, seiscentos e nove reais e dezesseis centavos) — sendo R$ 26.260,11 depositados pelo Bradesco Saúde S/A (eventos 133 e 134) e R$ 7.349,05 pela Qualicorp Administradora de Benefícios S.A. (evento 134).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As executadas opuseram embargos à penhora, alegando excesso de execução. A impugnação foi julgada </w:t>
      </w:r>
      <w:r>
        <w:rPr>
          <w:rFonts w:ascii="Arial" w:eastAsia="Arial" w:hAnsi="Arial" w:cs="Arial"/>
          <w:b/>
          <w:bCs/>
          <w:color w:val="000000"/>
        </w:rPr>
        <w:t xml:space="preserve">improcedente</w:t>
      </w:r>
      <w:r>
        <w:rPr>
          <w:rFonts w:ascii="Arial" w:eastAsia="Arial" w:hAnsi="Arial" w:cs="Arial"/>
          <w:color w:val="000000"/>
        </w:rPr>
        <w:t xml:space="preserve">, tendo o Juízo assentado que o cálculo do evento 203 já deduzia o valor depositado e que os honorários de sucumbência decorrem de acórdão da Turma Recursal. A decisão transitou em julgado.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Em 03/09/2026, a Exequente atualizou o demonstrativo pela ferramenta oficial JurisCalc/TJDFT, </w:t>
      </w:r>
      <w:r>
        <w:rPr>
          <w:rFonts w:ascii="Arial" w:eastAsia="Arial" w:hAnsi="Arial" w:cs="Arial"/>
          <w:b/>
          <w:bCs/>
          <w:color w:val="000000"/>
        </w:rPr>
        <w:t xml:space="preserve">mantendo as mesmas parcelas e a mesma metodologia</w:t>
      </w:r>
      <w:r>
        <w:rPr>
          <w:rFonts w:ascii="Arial" w:eastAsia="Arial" w:hAnsi="Arial" w:cs="Arial"/>
          <w:color w:val="000000"/>
        </w:rPr>
        <w:t xml:space="preserve"> já apreciadas pelo Juízo (diferenças pagas a maior, de 10/2021 a 12/2023, no valor principal de R$ 30.962,34), alterando-se apenas a data final do cálculo, com correção pelo INPC até 08/2024 e pelo IPCA a partir de 09/2024, e juros legais, nos termos da Lei n.º 14.905/2024. Apurou-se: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a) principal atualizado, com juros: R$ 50.366,60;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b) honorários de sucumbência (20%): R$ 10.073,32;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c) total atualizado: R$ 60.439,92;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d) valor já depositado: R$ 33.609,16;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e) </w:t>
      </w:r>
      <w:r>
        <w:rPr>
          <w:rFonts w:ascii="Arial" w:eastAsia="Arial" w:hAnsi="Arial" w:cs="Arial"/>
          <w:b/>
          <w:bCs/>
          <w:color w:val="000000"/>
        </w:rPr>
        <w:t xml:space="preserve">saldo remanescente: R$ 26.830,76</w:t>
      </w:r>
      <w:r>
        <w:rPr>
          <w:rFonts w:ascii="Arial" w:eastAsia="Arial" w:hAnsi="Arial" w:cs="Arial"/>
          <w:color w:val="000000"/>
        </w:rPr>
        <w:t xml:space="preserve"> (vinte e seis mil, oitocentos e trinta reais e setenta e seis centavos), data-base 03/09/2026.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Em seguida, por ato ordinatório (evento 235), as executadas foram intimadas a se manifestar sobre o saldo remanescente em 5 (cinco) dias. Em 25/09/2026, limitaram-se a requerer a dilação do prazo por 15 (quinze) dias, sob a alegação de que precisariam averiguar documentos em seus sistemas internos para “juntar cálculos”.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II – DA IMPROPRIEDADE DO PEDIDO DE DILAÇÃO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O pedido de dilação não merece acolhimento, por quatro razões.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Primeira</w:t>
      </w:r>
      <w:r>
        <w:rPr>
          <w:rFonts w:ascii="Arial" w:eastAsia="Arial" w:hAnsi="Arial" w:cs="Arial"/>
          <w:color w:val="000000"/>
        </w:rPr>
        <w:t xml:space="preserve">, não há controvérsia nova a ser apurada. Os parâmetros do cálculo foram fixados no evento 203 e confirmados na decisão que rejeitou os embargos, já transitada em julgado. O demonstrativo de 03/09/2026 apenas atualizou, por índices oficiais e públicos, a mesma base já examinada pelo Juízo. As executadas não apontam nenhum erro concreto, nem sequer indicam qual parâmetro pretenderiam discutir.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Segunda</w:t>
      </w:r>
      <w:r>
        <w:rPr>
          <w:rFonts w:ascii="Arial" w:eastAsia="Arial" w:hAnsi="Arial" w:cs="Arial"/>
          <w:color w:val="000000"/>
        </w:rPr>
        <w:t xml:space="preserve">, a atualização monetária é operação aritmética verificável em ferramenta pública (JurisCalc/TJDFT), acessível a qualquer parte. Não se justifica prazo adicional de quinze dias para “averiguar documentação em sistemas internos” quando o único dado a conferir é o índice de atualização aplicado a parcelas já definidas.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Terceira</w:t>
      </w:r>
      <w:r>
        <w:rPr>
          <w:rFonts w:ascii="Arial" w:eastAsia="Arial" w:hAnsi="Arial" w:cs="Arial"/>
          <w:color w:val="000000"/>
        </w:rPr>
        <w:t xml:space="preserve">, as executadas já tiveram ampla oportunidade de defesa: o cálculo consta dos autos desde 20/04/2026, isto é, há mais de cinco meses, e os embargos que opuseram foram integralmente rejeitados. O pedido de nova dilação apenas posterga a satisfação de um crédito já reconhecido.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Quarta</w:t>
      </w:r>
      <w:r>
        <w:rPr>
          <w:rFonts w:ascii="Arial" w:eastAsia="Arial" w:hAnsi="Arial" w:cs="Arial"/>
          <w:color w:val="000000"/>
        </w:rPr>
        <w:t xml:space="preserve">, o art. 139, inciso VI, do CPC autoriza a dilação de prazos para adequar o processo “às necessidades do conflito, de modo a conferir maior efetividade à tutela do direito”. A dilação pretendida produziria o efeito inverso, em afronta aos critérios da celeridade e da economia processual que orientam os Juizados Especiais (art. 2º da Lei n.º 9.099/1995). Se discordam de algum parâmetro, as executadas podem pagar desde logo a parcela que reputem devida, o que jamais foi feito.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III – DA PENHORA ON-LINE DO SALDO REMANESCENTE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Tratando-se de execução de quantia certa, a penhora em dinheiro é prioritária (art. 835, inciso I e § 1º, do CPC). Para tanto, o art. 854 do CPC autoriza o Juízo, a requerimento do exequente e </w:t>
      </w:r>
      <w:r>
        <w:rPr>
          <w:rFonts w:ascii="Arial" w:eastAsia="Arial" w:hAnsi="Arial" w:cs="Arial"/>
          <w:b/>
          <w:bCs/>
          <w:color w:val="000000"/>
        </w:rPr>
        <w:t xml:space="preserve">sem dar ciência prévia às executadas</w:t>
      </w:r>
      <w:r>
        <w:rPr>
          <w:rFonts w:ascii="Arial" w:eastAsia="Arial" w:hAnsi="Arial" w:cs="Arial"/>
          <w:color w:val="000000"/>
        </w:rPr>
        <w:t xml:space="preserve">, a determinar por meio de sistema eletrônico a indisponibilidade de ativos financeiros, limitada ao valor indicado na execução. Assegura-se o contraditório de forma diferida, pois as executadas poderão, no prazo do § 3º do mesmo artigo, comprovar eventual impenhorabilidade ou indisponibilidade excessiva.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O valor a ser bloqueado corresponde ao saldo remanescente de </w:t>
      </w:r>
      <w:r>
        <w:rPr>
          <w:rFonts w:ascii="Arial" w:eastAsia="Arial" w:hAnsi="Arial" w:cs="Arial"/>
          <w:b/>
          <w:bCs/>
          <w:color w:val="000000"/>
        </w:rPr>
        <w:t xml:space="preserve">R$ 26.830,76</w:t>
      </w:r>
      <w:r>
        <w:rPr>
          <w:rFonts w:ascii="Arial" w:eastAsia="Arial" w:hAnsi="Arial" w:cs="Arial"/>
          <w:color w:val="000000"/>
        </w:rPr>
        <w:t xml:space="preserve"> (data-base 03/09/2026), a ser atualizado até a data da efetiva indisponibilidade, acrescido, se o Juízo assim entender, da multa de 10% e dos honorários de 10% previstos no art. 523, § 1º, do CPC, cuja incidência já foi requerida na manifestação de 03/09/2026.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IV – DO LEVANTAMENTO DOS VALORES JÁ DEPOSITADOS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 decisão que julgou os embargos à penhora determinou que, após o trânsito em julgado, fosse liberada a quantia paga em favor da parte correspondente. Certificado o trânsito em julgado, reitera-se o pedido de expedição de alvará para levantamento dos R$ 33.609,16 depositados nos autos, valor incontroverso, em favor da patrona da Exequente, que possui poderes para receber e dar quitação, conforme procuração constante dos autos.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V – DOS PEDIDOS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Ante o exposto, requer a Exequente: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1. o </w:t>
      </w:r>
      <w:r>
        <w:rPr>
          <w:rFonts w:ascii="Arial" w:eastAsia="Arial" w:hAnsi="Arial" w:cs="Arial"/>
          <w:b/>
          <w:bCs/>
          <w:color w:val="000000"/>
        </w:rPr>
        <w:t xml:space="preserve">indeferimento do pedido de dilação de prazo</w:t>
      </w:r>
      <w:r>
        <w:rPr>
          <w:rFonts w:ascii="Arial" w:eastAsia="Arial" w:hAnsi="Arial" w:cs="Arial"/>
          <w:color w:val="000000"/>
        </w:rPr>
        <w:t xml:space="preserve"> formulado pelas executadas em 25/09/2026, por ausência de fundamento e por contrariar a celeridade da execução;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2. a determinação de </w:t>
      </w:r>
      <w:r>
        <w:rPr>
          <w:rFonts w:ascii="Arial" w:eastAsia="Arial" w:hAnsi="Arial" w:cs="Arial"/>
          <w:b/>
          <w:bCs/>
          <w:color w:val="000000"/>
        </w:rPr>
        <w:t xml:space="preserve">penhora on-line, via SISBAJUD</w:t>
      </w:r>
      <w:r>
        <w:rPr>
          <w:rFonts w:ascii="Arial" w:eastAsia="Arial" w:hAnsi="Arial" w:cs="Arial"/>
          <w:color w:val="000000"/>
        </w:rPr>
        <w:t xml:space="preserve">, em face das executadas, sem prévia ciência (art. 854 do CPC), do saldo remanescente de R$ 26.830,76, atualizado até a data da efetiva indisponibilidade, com reiteração automática da ordem caso o bloqueio seja parcial, até a satisfação integral do crédito;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3. subsidiariamente, caso Vossa Excelência entenda indispensável nova oportunidade de pagamento voluntário, a fixação de prazo improrrogável de 5 (cinco) dias, já ficando autorizada a expedição da ordem de bloqueio no primeiro dia útil subsequente ao seu término, sem nova conclusão dos autos;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4. a incidência, sobre o saldo, da multa de 10% e dos honorários de 10% previstos no art. 523, § 1º, do CPC, caso não comprovado o pagamento no prazo legal;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5. transcorrido o prazo do art. 854, § 3º, do CPC sem manifestação, ou rejeitada eventual manifestação, a conversão da indisponibilidade em penhora (art. 854, § 5º) e a expedição de alvará em favor da patrona da Exequente;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6. a expedição de alvará para levantamento dos valores já depositados nos autos (R$ 33.609,16), em favor da patrona da Exequente, para crédito na conta bancária: Banco Caixa Econômica Federal, Agência 4121, Conta Corrente 585285025-6, Operação 3701, Pix murtasi@gmail.com, titular Simone Murta Martins;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7. o prosseguimento da execução por outros meios de constrição patrimonial, caso o bloqueio se mostre infrutífero ou insuficiente.</w:t>
      </w:r>
    </w:p>
    <w:p>
      <w:pPr>
        <w:spacing w:before="0" w:after="120" w:line="360" w:lineRule="auto"/>
        <w:jc w:val="left"/>
      </w:pPr>
    </w:p>
    <w:p>
      <w:pPr>
        <w:spacing w:before="0" w:after="60" w:line="360" w:lineRule="auto"/>
        <w:jc w:val="center"/>
      </w:pPr>
      <w:r>
        <w:rPr>
          <w:rFonts w:ascii="Arial" w:eastAsia="Arial" w:hAnsi="Arial" w:cs="Arial"/>
          <w:color w:val="000000"/>
        </w:rPr>
        <w:t xml:space="preserve">Pede deferimento.</w:t>
      </w:r>
    </w:p>
    <w:p>
      <w:pPr>
        <w:spacing w:before="0" w:after="60" w:line="360" w:lineRule="auto"/>
        <w:jc w:val="center"/>
      </w:pPr>
      <w:r>
        <w:rPr>
          <w:rFonts w:ascii="Arial" w:eastAsia="Arial" w:hAnsi="Arial" w:cs="Arial"/>
          <w:color w:val="000000"/>
        </w:rPr>
        <w:t xml:space="preserve">Salvador/BA, 30 de setembro de 2026.</w:t>
      </w:r>
    </w:p>
    <w:p>
      <w:pPr>
        <w:spacing w:before="0" w:after="120" w:line="360" w:lineRule="auto"/>
        <w:jc w:val="left"/>
      </w:pPr>
    </w:p>
    <w:p>
      <w:pPr>
        <w:spacing w:before="0" w:after="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SIMONE MURTA MARTINS</w:t>
      </w:r>
    </w:p>
    <w:p>
      <w:pPr>
        <w:spacing w:before="0" w:after="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OAB/BA 48.851</w:t>
      </w:r>
    </w:p>
    <w:sectPr w:rsidR="009B5A0C" w:rsidSect="000208D1">
      <w:headerReference w:type="default" r:id="rId9"/>
      <w:footerReference w:type="default" r:id="rId10"/>
      <w:pgSz w:w="11906" w:h="16838"/>
      <w:pgMar w:top="1417" w:right="1701" w:bottom="1417" w:left="1701" w:header="141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9BDE" w14:textId="77777777" w:rsidR="004C37DF" w:rsidRDefault="004C37DF">
      <w:r>
        <w:separator/>
      </w:r>
    </w:p>
  </w:endnote>
  <w:endnote w:type="continuationSeparator" w:id="0">
    <w:p w14:paraId="0C8AE4BC" w14:textId="77777777" w:rsidR="004C37DF" w:rsidRDefault="004C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F1B6CE-6DC2-49B4-864C-A6DDC5F3D0D4}"/>
    <w:embedBold r:id="rId2" w:fontKey="{92730A9E-F849-4B25-ACC9-11DE704FA313}"/>
    <w:embedItalic r:id="rId3" w:fontKey="{FF03BD81-FCE3-4BE1-B15A-09C73ED856ED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4" w:fontKey="{1940623A-F31E-4D46-9590-40CC2BF0C8E9}"/>
    <w:embedBold r:id="rId5" w:fontKey="{E3E01D79-FB9D-4E45-BD69-F7B257419F63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03F8F00-EF59-4066-B9A0-9CB74FEC1291}"/>
    <w:embedBold r:id="rId7" w:fontKey="{32CCD95A-EF51-4DCF-A093-41AFC6FAD2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3A8C1679-E646-4BAA-B8AC-89C409431CC0}"/>
    <w:embedItalic r:id="rId9" w:fontKey="{49B9F5C5-F0BF-4FEE-A894-2A5726E582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9EE8D44C-63C6-4EF7-8E93-07325AD19BB4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Bold r:id="rId11" w:fontKey="{E17CC148-0D72-4736-9C23-CCD92EFB6A8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2" w:fontKey="{9D305128-8DA3-48FE-AA0F-F78496254D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E3976792-DD08-42A0-B555-A7203B5265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DA3E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📍</w:t>
    </w:r>
    <w:r>
      <w:rPr>
        <w:rFonts w:ascii="Arial" w:hAnsi="Arial" w:cs="Arial"/>
        <w:color w:val="464646"/>
        <w:sz w:val="18"/>
        <w:szCs w:val="18"/>
      </w:rPr>
      <w:t xml:space="preserve"> BUSINESS CLASS SOLUÇÕES EMPRESARIAIS LTDA – Av. Santos Dumont, nº 1883, Salas 533/532, Ed. Aero Empresarial, Bairro Centro, Lauro de Freitas/BA, CEP 42702-400.</w:t>
    </w:r>
  </w:p>
  <w:p w14:paraId="02A54C2D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📲</w:t>
    </w:r>
    <w:r>
      <w:rPr>
        <w:rFonts w:ascii="Arial" w:hAnsi="Arial" w:cs="Arial"/>
        <w:color w:val="464646"/>
        <w:sz w:val="18"/>
        <w:szCs w:val="18"/>
      </w:rPr>
      <w:t xml:space="preserve"> WhatsApp: (71) 9 9407-0393</w:t>
    </w:r>
  </w:p>
  <w:p w14:paraId="1A68110C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📧</w:t>
    </w:r>
    <w:r>
      <w:rPr>
        <w:rFonts w:ascii="Arial" w:hAnsi="Arial" w:cs="Arial"/>
        <w:color w:val="464646"/>
        <w:sz w:val="18"/>
        <w:szCs w:val="18"/>
      </w:rPr>
      <w:t xml:space="preserve"> </w:t>
    </w:r>
    <w:hyperlink r:id="rId1" w:history="1">
      <w:r w:rsidR="006D2EB3" w:rsidRPr="00CA01EA">
        <w:rPr>
          <w:rStyle w:val="Hyperlink"/>
          <w:rFonts w:ascii="Arial" w:hAnsi="Arial" w:cs="Arial"/>
          <w:sz w:val="18"/>
          <w:szCs w:val="18"/>
        </w:rPr>
        <w:t>adv.simonemurta@gmail.com</w:t>
      </w:r>
    </w:hyperlink>
  </w:p>
  <w:p w14:paraId="2562C3C4" w14:textId="77777777" w:rsidR="006D2EB3" w:rsidRDefault="006D2EB3" w:rsidP="00064223">
    <w:pPr>
      <w:pStyle w:val="NormalWeb"/>
      <w:spacing w:before="0" w:beforeAutospacing="0" w:after="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09FC" w14:textId="77777777" w:rsidR="004C37DF" w:rsidRDefault="004C37DF">
      <w:r>
        <w:separator/>
      </w:r>
    </w:p>
  </w:footnote>
  <w:footnote w:type="continuationSeparator" w:id="0">
    <w:p w14:paraId="3DD4EE2F" w14:textId="77777777" w:rsidR="004C37DF" w:rsidRDefault="004C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B934" w14:textId="77777777" w:rsidR="00BD7D8C" w:rsidRDefault="004C37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Calibri"/>
        <w:color w:val="000000"/>
        <w:sz w:val="22"/>
        <w:szCs w:val="22"/>
      </w:rPr>
    </w:pPr>
    <w:sdt>
      <w:sdtPr>
        <w:rPr>
          <w:rFonts w:eastAsia="Calibri"/>
          <w:color w:val="000000"/>
          <w:sz w:val="22"/>
          <w:szCs w:val="22"/>
        </w:rPr>
        <w:id w:val="1334491073"/>
        <w:docPartObj>
          <w:docPartGallery w:val="Page Numbers (Margins)"/>
          <w:docPartUnique/>
        </w:docPartObj>
      </w:sdtPr>
      <w:sdtEndPr/>
      <w:sdtContent>
        <w:r w:rsidR="006D2EB3" w:rsidRPr="006D2EB3">
          <w:rPr>
            <w:rFonts w:eastAsia="Calibri"/>
            <w:noProof/>
            <w:color w:val="000000"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7A04D294" wp14:editId="0BF8D16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6" name="Agrupar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7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2CA642" w14:textId="77777777" w:rsidR="006D2EB3" w:rsidRDefault="006D2EB3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9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A04D294" id="Agrupar 6" o:spid="_x0000_s1026" style="position:absolute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CZxQ1XQwMAAL0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  <v:textbox inset="0,0,0,0">
                      <w:txbxContent>
                        <w:p w14:paraId="542CA642" w14:textId="77777777" w:rsidR="006D2EB3" w:rsidRDefault="006D2EB3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582C3D">
      <w:rPr>
        <w:rFonts w:eastAsia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3D588A9" wp14:editId="599733B6">
              <wp:simplePos x="0" y="0"/>
              <wp:positionH relativeFrom="page">
                <wp:posOffset>9525</wp:posOffset>
              </wp:positionH>
              <wp:positionV relativeFrom="topMargin">
                <wp:posOffset>1</wp:posOffset>
              </wp:positionV>
              <wp:extent cx="7563475" cy="896421"/>
              <wp:effectExtent l="0" t="0" r="0" b="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475" cy="896421"/>
                        <a:chOff x="1574100" y="3113250"/>
                        <a:chExt cx="7562850" cy="1014095"/>
                      </a:xfrm>
                    </wpg:grpSpPr>
                    <wpg:grpSp>
                      <wpg:cNvPr id="1488149965" name="Group 1488149965"/>
                      <wpg:cNvGrpSpPr/>
                      <wpg:grpSpPr>
                        <a:xfrm>
                          <a:off x="1574100" y="3113250"/>
                          <a:ext cx="7562850" cy="1014095"/>
                          <a:chOff x="15" y="-219"/>
                          <a:chExt cx="11910" cy="1597"/>
                        </a:xfrm>
                      </wpg:grpSpPr>
                      <wps:wsp>
                        <wps:cNvPr id="512740" name="Rectangle 512740"/>
                        <wps:cNvSpPr/>
                        <wps:spPr>
                          <a:xfrm>
                            <a:off x="4185" y="256"/>
                            <a:ext cx="77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83EA5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F1816"/>
                                  <w:sz w:val="32"/>
                                  <w:szCs w:val="32"/>
                                </w:rPr>
                                <w:t>SIMONE MURTA MARTINS</w:t>
                              </w:r>
                            </w:p>
                            <w:p w14:paraId="31C81E94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A9826A"/>
                                  <w:sz w:val="22"/>
                                  <w:szCs w:val="22"/>
                                </w:rPr>
                                <w:t>ADVOGADA – DIREITO DA SAÚDE</w:t>
                              </w:r>
                            </w:p>
                            <w:p w14:paraId="6549D70D" w14:textId="77777777" w:rsidR="00BD7D8C" w:rsidRDefault="00BD7D8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5400210" name="Freeform: Shape 2065400210"/>
                        <wps:cNvSpPr/>
                        <wps:spPr>
                          <a:xfrm>
                            <a:off x="15" y="-202"/>
                            <a:ext cx="5955" cy="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" h="1662" extrusionOk="0">
                                <a:moveTo>
                                  <a:pt x="0" y="1661"/>
                                </a:moveTo>
                                <a:lnTo>
                                  <a:pt x="0" y="0"/>
                                </a:lnTo>
                                <a:lnTo>
                                  <a:pt x="6248" y="0"/>
                                </a:lnTo>
                                <a:lnTo>
                                  <a:pt x="0" y="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8640">
                              <a:alpha val="46666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26097C" w14:textId="77777777" w:rsidR="00064223" w:rsidRPr="00064223" w:rsidRDefault="00064223" w:rsidP="0006422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color w:val="A9826A"/>
                                  <w:sz w:val="84"/>
                                  <w:szCs w:val="84"/>
                                </w:rPr>
                                <w:t xml:space="preserve">             </w:t>
                              </w:r>
                            </w:p>
                            <w:p w14:paraId="4C46AA98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i/>
                                  <w:color w:val="A9826A"/>
                                  <w:sz w:val="76"/>
                                  <w:szCs w:val="76"/>
                                </w:rPr>
                                <w:t xml:space="preserve">      </w:t>
                              </w:r>
                              <w:r w:rsidRPr="00064223"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  <w:t xml:space="preserve">SM </w:t>
                              </w:r>
                            </w:p>
                            <w:p w14:paraId="4E0B6D2C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sz w:val="80"/>
                                  <w:szCs w:val="80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7380056" name="Freeform: Shape 527380056"/>
                        <wps:cNvSpPr/>
                        <wps:spPr>
                          <a:xfrm>
                            <a:off x="4364" y="-219"/>
                            <a:ext cx="7561" cy="1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" h="973" extrusionOk="0">
                                <a:moveTo>
                                  <a:pt x="0" y="0"/>
                                </a:moveTo>
                                <a:lnTo>
                                  <a:pt x="7560" y="0"/>
                                </a:lnTo>
                                <a:lnTo>
                                  <a:pt x="7560" y="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1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D588A9" id="Group 12" o:spid="_x0000_s1031" style="position:absolute;margin-left:.75pt;margin-top:0;width:595.55pt;height:70.6pt;z-index:-251658240;mso-wrap-distance-left:0;mso-wrap-distance-right:0;mso-position-horizontal-relative:page;mso-position-vertical-relative:top-margin-area;mso-width-relative:margin;mso-height-relative:margin" coordorigin="15741,31132" coordsize="75628,10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">
              <v:group id="Group 1488149965" o:spid="_x0000_s1032" style="position:absolute;left:15741;top:31132;width:75628;height:10141" coordorigin="15,-219" coordsize="11910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">
                <v:rect id="Rectangle 512740" o:spid="_x0000_s1033" style="position:absolute;left:4185;top:256;width:7710;height:1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" filled="f" stroked="f">
                  <v:textbox inset="2.53958mm,2.53958mm,2.53958mm,2.53958mm">
                    <w:txbxContent>
                      <w:p w14:paraId="3D383EA5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F1816"/>
                            <w:sz w:val="32"/>
                            <w:szCs w:val="32"/>
                          </w:rPr>
                          <w:t>SIMONE MURTA MARTINS</w:t>
                        </w:r>
                      </w:p>
                      <w:p w14:paraId="31C81E94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color w:val="A9826A"/>
                            <w:sz w:val="22"/>
                            <w:szCs w:val="22"/>
                          </w:rPr>
                          <w:t>ADVOGADA – DIREITO DA SAÚDE</w:t>
                        </w:r>
                      </w:p>
                      <w:p w14:paraId="6549D70D" w14:textId="77777777" w:rsidR="00BD7D8C" w:rsidRDefault="00BD7D8C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2065400210" o:spid="_x0000_s1034" style="position:absolute;left:15;top:-202;width:5955;height:1510;visibility:visible;mso-wrap-style:square;v-text-anchor:middle" coordsize="6248,16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" adj="-11796480,,5400" path="m,1661l,,6248,,,1661xe" fillcolor="#a88640" stroked="f">
                  <v:fill opacity="30583f"/>
                  <v:stroke joinstyle="miter"/>
                  <v:formulas/>
                  <v:path arrowok="t" o:extrusionok="f" o:connecttype="custom" textboxrect="0,0,6248,1662"/>
                  <v:textbox inset="2.53958mm,2.53958mm,2.53958mm,2.53958mm">
                    <w:txbxContent>
                      <w:p w14:paraId="1626097C" w14:textId="77777777" w:rsidR="00064223" w:rsidRPr="00064223" w:rsidRDefault="00064223" w:rsidP="00064223">
                        <w:pPr>
                          <w:pStyle w:val="NormalWeb"/>
                          <w:spacing w:before="0" w:beforeAutospacing="0" w:after="0" w:afterAutospacing="0"/>
                          <w:rPr>
                            <w:i/>
                          </w:rPr>
                        </w:pPr>
                        <w:r>
                          <w:rPr>
                            <w:color w:val="A9826A"/>
                            <w:sz w:val="84"/>
                            <w:szCs w:val="84"/>
                          </w:rPr>
                          <w:t xml:space="preserve">             </w:t>
                        </w:r>
                      </w:p>
                      <w:p w14:paraId="4C46AA98" w14:textId="77777777" w:rsidR="00064223" w:rsidRPr="00064223" w:rsidRDefault="00064223" w:rsidP="00064223">
                        <w:pPr>
                          <w:jc w:val="center"/>
                          <w:rPr>
                            <w:color w:val="A9826A"/>
                            <w:sz w:val="76"/>
                            <w:szCs w:val="76"/>
                          </w:rPr>
                        </w:pPr>
                        <w:r>
                          <w:rPr>
                            <w:i/>
                            <w:color w:val="A9826A"/>
                            <w:sz w:val="76"/>
                            <w:szCs w:val="76"/>
                          </w:rPr>
                          <w:t xml:space="preserve">      </w:t>
                        </w:r>
                        <w:r w:rsidRPr="00064223">
                          <w:rPr>
                            <w:color w:val="A9826A"/>
                            <w:sz w:val="76"/>
                            <w:szCs w:val="76"/>
                          </w:rPr>
                          <w:t xml:space="preserve">SM </w:t>
                        </w:r>
                      </w:p>
                      <w:p w14:paraId="4E0B6D2C" w14:textId="77777777" w:rsidR="00064223" w:rsidRPr="00064223" w:rsidRDefault="00064223" w:rsidP="00064223">
                        <w:pPr>
                          <w:jc w:val="center"/>
                          <w:rPr>
                            <w:sz w:val="80"/>
                            <w:szCs w:val="80"/>
                          </w:rPr>
                        </w:pPr>
                      </w:p>
                    </w:txbxContent>
                  </v:textbox>
                </v:shape>
                <v:shape id="Freeform: Shape 527380056" o:spid="_x0000_s1035" style="position:absolute;left:4364;top:-219;width:7561;height:1169;visibility:visible;mso-wrap-style:square;v-text-anchor:middle" coordsize="756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" path="m,l7560,r,972l,xe" fillcolor="#311313" stroked="f">
                  <v:path arrowok="t" o:extrusionok="f"/>
                </v:shape>
              </v:group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F4B"/>
    <w:multiLevelType w:val="hybridMultilevel"/>
    <w:tmpl w:val="85EE829A"/>
    <w:lvl w:ilvl="0" w:tplc="E9FAA40A">
      <w:start w:val="1"/>
      <w:numFmt w:val="bullet"/>
      <w:lvlText w:val="•"/>
      <w:lvlJc w:val="left"/>
      <w:pPr>
        <w:ind w:left="720" w:hanging="360"/>
      </w:pPr>
    </w:lvl>
    <w:lvl w:ilvl="1" w:tplc="8960D0A4">
      <w:numFmt w:val="decimal"/>
      <w:lvlText w:val=""/>
      <w:lvlJc w:val="left"/>
    </w:lvl>
    <w:lvl w:ilvl="2" w:tplc="99026E82">
      <w:numFmt w:val="decimal"/>
      <w:lvlText w:val=""/>
      <w:lvlJc w:val="left"/>
    </w:lvl>
    <w:lvl w:ilvl="3" w:tplc="06D45CA0">
      <w:numFmt w:val="decimal"/>
      <w:lvlText w:val=""/>
      <w:lvlJc w:val="left"/>
    </w:lvl>
    <w:lvl w:ilvl="4" w:tplc="F37A150C">
      <w:numFmt w:val="decimal"/>
      <w:lvlText w:val=""/>
      <w:lvlJc w:val="left"/>
    </w:lvl>
    <w:lvl w:ilvl="5" w:tplc="E8F474D6">
      <w:numFmt w:val="decimal"/>
      <w:lvlText w:val=""/>
      <w:lvlJc w:val="left"/>
    </w:lvl>
    <w:lvl w:ilvl="6" w:tplc="BF4A273C">
      <w:numFmt w:val="decimal"/>
      <w:lvlText w:val=""/>
      <w:lvlJc w:val="left"/>
    </w:lvl>
    <w:lvl w:ilvl="7" w:tplc="8AF41AF0">
      <w:numFmt w:val="decimal"/>
      <w:lvlText w:val=""/>
      <w:lvlJc w:val="left"/>
    </w:lvl>
    <w:lvl w:ilvl="8" w:tplc="B9D6BFA2">
      <w:numFmt w:val="decimal"/>
      <w:lvlText w:val=""/>
      <w:lvlJc w:val="left"/>
    </w:lvl>
  </w:abstractNum>
  <w:abstractNum w:abstractNumId="1" w15:restartNumberingAfterBreak="0">
    <w:nsid w:val="104611D8"/>
    <w:multiLevelType w:val="multilevel"/>
    <w:tmpl w:val="5CDAB2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0950EE"/>
    <w:multiLevelType w:val="multilevel"/>
    <w:tmpl w:val="0C7C7626"/>
    <w:lvl w:ilvl="0">
      <w:start w:val="1"/>
      <w:numFmt w:val="lowerLetter"/>
      <w:lvlText w:val="%1)"/>
      <w:lvlJc w:val="left"/>
      <w:pPr>
        <w:tabs>
          <w:tab w:val="num" w:pos="0"/>
        </w:tabs>
        <w:ind w:left="2345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05" w:hanging="180"/>
      </w:pPr>
    </w:lvl>
  </w:abstractNum>
  <w:abstractNum w:abstractNumId="3" w15:restartNumberingAfterBreak="0">
    <w:nsid w:val="2D3A4447"/>
    <w:multiLevelType w:val="hybridMultilevel"/>
    <w:tmpl w:val="2A90517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C5B376B"/>
    <w:multiLevelType w:val="hybridMultilevel"/>
    <w:tmpl w:val="464AD71E"/>
    <w:lvl w:ilvl="0" w:tplc="BEA8C8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2586D"/>
    <w:multiLevelType w:val="hybridMultilevel"/>
    <w:tmpl w:val="E3BA1564"/>
    <w:lvl w:ilvl="0" w:tplc="EF344754">
      <w:start w:val="1"/>
      <w:numFmt w:val="low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AC75E1E"/>
    <w:multiLevelType w:val="hybridMultilevel"/>
    <w:tmpl w:val="1D001148"/>
    <w:lvl w:ilvl="0" w:tplc="542C9B1C">
      <w:start w:val="1"/>
      <w:numFmt w:val="lowerLetter"/>
      <w:lvlText w:val="%1)"/>
      <w:lvlJc w:val="left"/>
      <w:pPr>
        <w:ind w:left="643" w:hanging="360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75CA08A6"/>
    <w:multiLevelType w:val="hybridMultilevel"/>
    <w:tmpl w:val="790C5D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F64E5"/>
    <w:multiLevelType w:val="hybridMultilevel"/>
    <w:tmpl w:val="E1866D52"/>
    <w:lvl w:ilvl="0" w:tplc="51B891EA">
      <w:start w:val="1"/>
      <w:numFmt w:val="bullet"/>
      <w:lvlText w:val="•"/>
      <w:lvlJc w:val="left"/>
      <w:pPr>
        <w:ind w:left="644" w:hanging="360"/>
      </w:pPr>
    </w:lvl>
    <w:lvl w:ilvl="1" w:tplc="4CA47EF2">
      <w:numFmt w:val="decimal"/>
      <w:lvlText w:val=""/>
      <w:lvlJc w:val="left"/>
    </w:lvl>
    <w:lvl w:ilvl="2" w:tplc="A4EEDC08">
      <w:numFmt w:val="decimal"/>
      <w:lvlText w:val=""/>
      <w:lvlJc w:val="left"/>
    </w:lvl>
    <w:lvl w:ilvl="3" w:tplc="D0086384">
      <w:numFmt w:val="decimal"/>
      <w:lvlText w:val=""/>
      <w:lvlJc w:val="left"/>
    </w:lvl>
    <w:lvl w:ilvl="4" w:tplc="2C345388">
      <w:numFmt w:val="decimal"/>
      <w:lvlText w:val=""/>
      <w:lvlJc w:val="left"/>
    </w:lvl>
    <w:lvl w:ilvl="5" w:tplc="F7482D38">
      <w:numFmt w:val="decimal"/>
      <w:lvlText w:val=""/>
      <w:lvlJc w:val="left"/>
    </w:lvl>
    <w:lvl w:ilvl="6" w:tplc="35E62A14">
      <w:numFmt w:val="decimal"/>
      <w:lvlText w:val=""/>
      <w:lvlJc w:val="left"/>
    </w:lvl>
    <w:lvl w:ilvl="7" w:tplc="87789926">
      <w:numFmt w:val="decimal"/>
      <w:lvlText w:val=""/>
      <w:lvlJc w:val="left"/>
    </w:lvl>
    <w:lvl w:ilvl="8" w:tplc="DD4EAD4C">
      <w:numFmt w:val="decimal"/>
      <w:lvlText w:val=""/>
      <w:lvlJc w:val="left"/>
    </w:lvl>
  </w:abstractNum>
  <w:abstractNum w:abstractNumId="9" w15:restartNumberingAfterBreak="0">
    <w:nsid w:val="7FEE1A18"/>
    <w:multiLevelType w:val="hybridMultilevel"/>
    <w:tmpl w:val="45D0B7E2"/>
    <w:lvl w:ilvl="0" w:tplc="E12A90BE">
      <w:start w:val="1"/>
      <w:numFmt w:val="lowerLetter"/>
      <w:lvlText w:val="%1)"/>
      <w:lvlJc w:val="left"/>
      <w:pPr>
        <w:ind w:left="688" w:hanging="405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num w:numId="1" w16cid:durableId="1474129897">
    <w:abstractNumId w:val="1"/>
  </w:num>
  <w:num w:numId="2" w16cid:durableId="17692321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5071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6317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50108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606052">
    <w:abstractNumId w:val="5"/>
  </w:num>
  <w:num w:numId="7" w16cid:durableId="1944024107">
    <w:abstractNumId w:val="7"/>
  </w:num>
  <w:num w:numId="8" w16cid:durableId="878057534">
    <w:abstractNumId w:val="3"/>
  </w:num>
  <w:num w:numId="9" w16cid:durableId="1028798650">
    <w:abstractNumId w:val="0"/>
    <w:lvlOverride w:ilvl="0">
      <w:startOverride w:val="1"/>
    </w:lvlOverride>
  </w:num>
  <w:num w:numId="10" w16cid:durableId="1188638094">
    <w:abstractNumId w:val="8"/>
    <w:lvlOverride w:ilvl="0">
      <w:startOverride w:val="1"/>
    </w:lvlOverride>
  </w:num>
  <w:num w:numId="11" w16cid:durableId="2037459559">
    <w:abstractNumId w:val="2"/>
  </w:num>
  <w:num w:numId="12" w16cid:durableId="1501197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8C"/>
    <w:rsid w:val="000208D1"/>
    <w:rsid w:val="00020A63"/>
    <w:rsid w:val="00033987"/>
    <w:rsid w:val="00047169"/>
    <w:rsid w:val="00064223"/>
    <w:rsid w:val="000A4C25"/>
    <w:rsid w:val="000B0139"/>
    <w:rsid w:val="000C00E8"/>
    <w:rsid w:val="000C482A"/>
    <w:rsid w:val="000F0D3A"/>
    <w:rsid w:val="000F18DD"/>
    <w:rsid w:val="00107542"/>
    <w:rsid w:val="00140DA4"/>
    <w:rsid w:val="001F3E82"/>
    <w:rsid w:val="0020096A"/>
    <w:rsid w:val="0020638E"/>
    <w:rsid w:val="00216185"/>
    <w:rsid w:val="002330CD"/>
    <w:rsid w:val="00281757"/>
    <w:rsid w:val="002B3590"/>
    <w:rsid w:val="002C3E6C"/>
    <w:rsid w:val="0031066E"/>
    <w:rsid w:val="00312109"/>
    <w:rsid w:val="00351053"/>
    <w:rsid w:val="00393809"/>
    <w:rsid w:val="003A4B1D"/>
    <w:rsid w:val="003B44EE"/>
    <w:rsid w:val="003D2609"/>
    <w:rsid w:val="00432622"/>
    <w:rsid w:val="00445D34"/>
    <w:rsid w:val="004465B2"/>
    <w:rsid w:val="00463DA5"/>
    <w:rsid w:val="0046616E"/>
    <w:rsid w:val="004800FB"/>
    <w:rsid w:val="004C37DF"/>
    <w:rsid w:val="004D7E8F"/>
    <w:rsid w:val="004E6FA2"/>
    <w:rsid w:val="004F04F0"/>
    <w:rsid w:val="00503C5F"/>
    <w:rsid w:val="00533887"/>
    <w:rsid w:val="00547558"/>
    <w:rsid w:val="00557C08"/>
    <w:rsid w:val="005640CC"/>
    <w:rsid w:val="00570E3B"/>
    <w:rsid w:val="005753CF"/>
    <w:rsid w:val="00581653"/>
    <w:rsid w:val="00582C3D"/>
    <w:rsid w:val="00585526"/>
    <w:rsid w:val="005B3653"/>
    <w:rsid w:val="005D7D4D"/>
    <w:rsid w:val="006043D3"/>
    <w:rsid w:val="0060749D"/>
    <w:rsid w:val="00613553"/>
    <w:rsid w:val="00626A45"/>
    <w:rsid w:val="00640D3C"/>
    <w:rsid w:val="006630FE"/>
    <w:rsid w:val="00676850"/>
    <w:rsid w:val="006D2EB3"/>
    <w:rsid w:val="006F7AA2"/>
    <w:rsid w:val="0071297C"/>
    <w:rsid w:val="00714FC0"/>
    <w:rsid w:val="0072041B"/>
    <w:rsid w:val="007531E2"/>
    <w:rsid w:val="00757074"/>
    <w:rsid w:val="0076225E"/>
    <w:rsid w:val="00796D38"/>
    <w:rsid w:val="007A21A6"/>
    <w:rsid w:val="007A3073"/>
    <w:rsid w:val="007A4374"/>
    <w:rsid w:val="007B79A4"/>
    <w:rsid w:val="007E285B"/>
    <w:rsid w:val="007F0BF7"/>
    <w:rsid w:val="00831E36"/>
    <w:rsid w:val="00855358"/>
    <w:rsid w:val="00860982"/>
    <w:rsid w:val="008643AC"/>
    <w:rsid w:val="00865F29"/>
    <w:rsid w:val="008B0226"/>
    <w:rsid w:val="008B44E7"/>
    <w:rsid w:val="008E5DFA"/>
    <w:rsid w:val="00906738"/>
    <w:rsid w:val="00925183"/>
    <w:rsid w:val="009331B5"/>
    <w:rsid w:val="009553E3"/>
    <w:rsid w:val="009666A1"/>
    <w:rsid w:val="00970B09"/>
    <w:rsid w:val="009930EC"/>
    <w:rsid w:val="009B37EA"/>
    <w:rsid w:val="009B5A0C"/>
    <w:rsid w:val="009D413A"/>
    <w:rsid w:val="00A33732"/>
    <w:rsid w:val="00A50A78"/>
    <w:rsid w:val="00A86346"/>
    <w:rsid w:val="00A92E29"/>
    <w:rsid w:val="00A970F2"/>
    <w:rsid w:val="00AB62B5"/>
    <w:rsid w:val="00AE6274"/>
    <w:rsid w:val="00AE780B"/>
    <w:rsid w:val="00B15F39"/>
    <w:rsid w:val="00B317D2"/>
    <w:rsid w:val="00B44568"/>
    <w:rsid w:val="00B61DF5"/>
    <w:rsid w:val="00B668CB"/>
    <w:rsid w:val="00B71F25"/>
    <w:rsid w:val="00BB0DF4"/>
    <w:rsid w:val="00BB4E14"/>
    <w:rsid w:val="00BD7D8C"/>
    <w:rsid w:val="00BF2E0C"/>
    <w:rsid w:val="00C048A6"/>
    <w:rsid w:val="00C63C74"/>
    <w:rsid w:val="00C9064F"/>
    <w:rsid w:val="00CA553D"/>
    <w:rsid w:val="00CA7876"/>
    <w:rsid w:val="00CC0B96"/>
    <w:rsid w:val="00CE5FFD"/>
    <w:rsid w:val="00D36194"/>
    <w:rsid w:val="00D5131D"/>
    <w:rsid w:val="00D542D5"/>
    <w:rsid w:val="00D62D9B"/>
    <w:rsid w:val="00D978E4"/>
    <w:rsid w:val="00DA0575"/>
    <w:rsid w:val="00DA3992"/>
    <w:rsid w:val="00E26955"/>
    <w:rsid w:val="00E56600"/>
    <w:rsid w:val="00E665CC"/>
    <w:rsid w:val="00E72C0C"/>
    <w:rsid w:val="00E86F58"/>
    <w:rsid w:val="00EE6AF9"/>
    <w:rsid w:val="00F16CE7"/>
    <w:rsid w:val="00F170BE"/>
    <w:rsid w:val="00F26DB2"/>
    <w:rsid w:val="00F44B62"/>
    <w:rsid w:val="00F575CB"/>
    <w:rsid w:val="00F66C2B"/>
    <w:rsid w:val="00F86756"/>
    <w:rsid w:val="00F86DE1"/>
    <w:rsid w:val="00FB318B"/>
    <w:rsid w:val="00FC1F32"/>
    <w:rsid w:val="00F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CC9C2"/>
  <w15:docId w15:val="{B69C2C84-1D72-4E07-A903-E1ADE0D8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7E"/>
    <w:rPr>
      <w:rFonts w:eastAsiaTheme="minorEastAsia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1B0643"/>
    <w:pPr>
      <w:keepNext/>
      <w:numPr>
        <w:numId w:val="1"/>
      </w:numPr>
      <w:suppressAutoHyphens/>
      <w:spacing w:before="240" w:after="120"/>
      <w:outlineLvl w:val="0"/>
    </w:pPr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0723BA"/>
  </w:style>
  <w:style w:type="paragraph" w:styleId="Rodap">
    <w:name w:val="footer"/>
    <w:basedOn w:val="Normal"/>
    <w:link w:val="Rodap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0723BA"/>
  </w:style>
  <w:style w:type="character" w:styleId="Forte">
    <w:name w:val="Strong"/>
    <w:aliases w:val="CORPO TEXTO"/>
    <w:uiPriority w:val="22"/>
    <w:qFormat/>
    <w:rsid w:val="00DA5BCE"/>
    <w:rPr>
      <w:rFonts w:ascii="Garamond" w:hAnsi="Garamond"/>
      <w:b/>
      <w:bCs/>
      <w:color w:val="auto"/>
      <w:sz w:val="28"/>
    </w:rPr>
  </w:style>
  <w:style w:type="character" w:styleId="Hyperlink">
    <w:name w:val="Hyperlink"/>
    <w:basedOn w:val="Fontepargpadro"/>
    <w:uiPriority w:val="99"/>
    <w:unhideWhenUsed/>
    <w:rsid w:val="00F865F5"/>
    <w:rPr>
      <w:color w:val="0563C1" w:themeColor="hyperlink"/>
      <w:u w:val="single"/>
    </w:rPr>
  </w:style>
  <w:style w:type="paragraph" w:customStyle="1" w:styleId="Default">
    <w:name w:val="Default"/>
    <w:rsid w:val="001840BA"/>
    <w:pPr>
      <w:autoSpaceDE w:val="0"/>
      <w:autoSpaceDN w:val="0"/>
      <w:adjustRightInd w:val="0"/>
    </w:pPr>
    <w:rPr>
      <w:rFonts w:ascii="Garamond" w:eastAsiaTheme="minorEastAsia" w:hAnsi="Garamond" w:cs="Garamond"/>
      <w:color w:val="000000"/>
    </w:rPr>
  </w:style>
  <w:style w:type="paragraph" w:styleId="Recuodecorpodetexto">
    <w:name w:val="Body Text Indent"/>
    <w:basedOn w:val="Normal"/>
    <w:link w:val="RecuodecorpodetextoChar"/>
    <w:rsid w:val="001840BA"/>
    <w:pPr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1840B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53A58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BE621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621D"/>
    <w:rPr>
      <w:rFonts w:eastAsiaTheme="minorEastAsia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1B0643"/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character" w:customStyle="1" w:styleId="Caracteresdenotaderodap">
    <w:name w:val="Caracteres de nota de rodapé"/>
    <w:rsid w:val="001B0643"/>
  </w:style>
  <w:style w:type="character" w:styleId="Refdenotaderodap">
    <w:name w:val="footnote reference"/>
    <w:rsid w:val="001B0643"/>
    <w:rPr>
      <w:vertAlign w:val="superscript"/>
    </w:rPr>
  </w:style>
  <w:style w:type="paragraph" w:styleId="Textodenotaderodap">
    <w:name w:val="footnote text"/>
    <w:basedOn w:val="Normal"/>
    <w:link w:val="TextodenotaderodapChar"/>
    <w:rsid w:val="001B0643"/>
    <w:pPr>
      <w:suppressLineNumbers/>
      <w:suppressAutoHyphens/>
      <w:ind w:left="340" w:hanging="340"/>
    </w:pPr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1B0643"/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paragraph" w:customStyle="1" w:styleId="CORPOHOMERO">
    <w:name w:val="CORPO HOMERO"/>
    <w:basedOn w:val="Normal"/>
    <w:link w:val="CORPOHOMEROChar"/>
    <w:qFormat/>
    <w:rsid w:val="001B0643"/>
    <w:pPr>
      <w:suppressAutoHyphens/>
      <w:spacing w:after="120" w:line="360" w:lineRule="auto"/>
      <w:ind w:firstLine="1134"/>
      <w:jc w:val="both"/>
    </w:pPr>
    <w:rPr>
      <w:rFonts w:ascii="Liberation Serif" w:eastAsia="NSimSun" w:hAnsi="Liberation Serif" w:cs="Arial"/>
      <w:kern w:val="2"/>
      <w:sz w:val="23"/>
      <w:lang w:eastAsia="zh-CN" w:bidi="hi-IN"/>
    </w:rPr>
  </w:style>
  <w:style w:type="paragraph" w:styleId="NormalWeb">
    <w:name w:val="Normal (Web)"/>
    <w:basedOn w:val="Normal"/>
    <w:uiPriority w:val="99"/>
    <w:unhideWhenUsed/>
    <w:rsid w:val="001B06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aramond">
    <w:name w:val="garamond"/>
    <w:basedOn w:val="Normal"/>
    <w:link w:val="garamondChar"/>
    <w:qFormat/>
    <w:rsid w:val="00084220"/>
    <w:pPr>
      <w:spacing w:line="360" w:lineRule="auto"/>
      <w:ind w:firstLine="2835"/>
      <w:jc w:val="both"/>
    </w:pPr>
    <w:rPr>
      <w:rFonts w:ascii="Garamond" w:eastAsia="Times New Roman" w:hAnsi="Garamond" w:cs="Times New Roman"/>
      <w:sz w:val="28"/>
      <w:szCs w:val="28"/>
    </w:rPr>
  </w:style>
  <w:style w:type="character" w:customStyle="1" w:styleId="garamondChar">
    <w:name w:val="garamond Char"/>
    <w:link w:val="garamond"/>
    <w:rsid w:val="00084220"/>
    <w:rPr>
      <w:rFonts w:ascii="Garamond" w:eastAsia="Times New Roman" w:hAnsi="Garamond" w:cs="Times New Roman"/>
      <w:sz w:val="28"/>
      <w:szCs w:val="28"/>
    </w:rPr>
  </w:style>
  <w:style w:type="character" w:customStyle="1" w:styleId="Fontepargpadro1">
    <w:name w:val="Fonte parág. padrão1"/>
    <w:rsid w:val="0039016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2041B"/>
    <w:rPr>
      <w:color w:val="605E5C"/>
      <w:shd w:val="clear" w:color="auto" w:fill="E1DFDD"/>
    </w:rPr>
  </w:style>
  <w:style w:type="paragraph" w:customStyle="1" w:styleId="paragrafopadrao">
    <w:name w:val="paragrafopadrao"/>
    <w:basedOn w:val="Normal"/>
    <w:rsid w:val="003B44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ispositivo">
    <w:name w:val="dispositivo"/>
    <w:basedOn w:val="Fontepargpadro"/>
    <w:rsid w:val="003B44EE"/>
  </w:style>
  <w:style w:type="paragraph" w:customStyle="1" w:styleId="Ttulo11">
    <w:name w:val="Título 11"/>
    <w:basedOn w:val="Normal"/>
    <w:uiPriority w:val="1"/>
    <w:qFormat/>
    <w:rsid w:val="003B44EE"/>
    <w:pPr>
      <w:widowControl w:val="0"/>
      <w:autoSpaceDE w:val="0"/>
      <w:autoSpaceDN w:val="0"/>
      <w:ind w:left="-1"/>
      <w:outlineLvl w:val="1"/>
    </w:pPr>
    <w:rPr>
      <w:rFonts w:ascii="Cambria" w:eastAsia="Cambria" w:hAnsi="Cambria" w:cs="Cambria"/>
      <w:b/>
      <w:bCs/>
      <w:lang w:val="pt-PT" w:eastAsia="en-US"/>
    </w:rPr>
  </w:style>
  <w:style w:type="table" w:styleId="Tabelacomgrade">
    <w:name w:val="Table Grid"/>
    <w:basedOn w:val="Tabelanormal"/>
    <w:uiPriority w:val="59"/>
    <w:rsid w:val="003B44E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6D2EB3"/>
  </w:style>
  <w:style w:type="character" w:customStyle="1" w:styleId="CORPOHOMEROChar">
    <w:name w:val="CORPO HOMERO Char"/>
    <w:basedOn w:val="Fontepargpadro"/>
    <w:link w:val="CORPOHOMERO"/>
    <w:rsid w:val="004D7E8F"/>
    <w:rPr>
      <w:rFonts w:ascii="Liberation Serif" w:eastAsia="NSimSun" w:hAnsi="Liberation Serif" w:cs="Arial"/>
      <w:kern w:val="2"/>
      <w:sz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.simonemur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qS/BMtqbpfhwy/MDYyrbz95vQ==">CgMxLjA4AHIhMUo5ZGt3b2VzZGwwTkYxRGdrSHU4ZUJseGZyejJ5UnJV</go:docsCustomData>
</go:gDocsCustomXmlDataStorage>
</file>

<file path=customXml/itemProps1.xml><?xml version="1.0" encoding="utf-8"?>
<ds:datastoreItem xmlns:ds="http://schemas.openxmlformats.org/officeDocument/2006/customXml" ds:itemID="{E822572D-D5DA-4E90-BC75-260BEC575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Simone Murta</cp:lastModifiedBy>
  <cp:revision>23</cp:revision>
  <cp:lastPrinted>2026-03-13T19:54:00Z</cp:lastPrinted>
  <dcterms:created xsi:type="dcterms:W3CDTF">2026-03-13T13:35:00Z</dcterms:created>
  <dcterms:modified xsi:type="dcterms:W3CDTF">2026-04-01T12:20:00Z</dcterms:modified>
</cp:coreProperties>
</file>