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C2579" w14:textId="77777777" w:rsidR="00B969EA" w:rsidRPr="00B969EA" w:rsidRDefault="00B969EA" w:rsidP="00B969EA">
      <w:pPr>
        <w:rPr>
          <w:b/>
          <w:bCs/>
        </w:rPr>
      </w:pPr>
      <w:r w:rsidRPr="00B969EA">
        <w:rPr>
          <w:b/>
          <w:bCs/>
        </w:rPr>
        <w:t>Title &amp; Citation:</w:t>
      </w:r>
    </w:p>
    <w:p w14:paraId="76D00B5A" w14:textId="250CF36B" w:rsidR="00B969EA" w:rsidRDefault="00B969EA" w:rsidP="00B969EA">
      <w:r>
        <w:t>UNITED STATES of America v. Sirous ASGARI, 918 F.3d 509(US Ct. App. 2019)</w:t>
      </w:r>
    </w:p>
    <w:p w14:paraId="2650662C" w14:textId="77777777" w:rsidR="00B969EA" w:rsidRPr="00B969EA" w:rsidRDefault="00B969EA" w:rsidP="00B969EA">
      <w:pPr>
        <w:rPr>
          <w:b/>
          <w:bCs/>
        </w:rPr>
      </w:pPr>
      <w:r w:rsidRPr="00B969EA">
        <w:rPr>
          <w:b/>
          <w:bCs/>
        </w:rPr>
        <w:t>Procedural History:</w:t>
      </w:r>
    </w:p>
    <w:p w14:paraId="0EF0E62F" w14:textId="34AE7D62" w:rsidR="00B969EA" w:rsidRDefault="00B969EA" w:rsidP="00B969EA">
      <w:r>
        <w:t>Appellant filed the suit in the Northern District of Ohio against Iranian scientist Sirous Asgari based upon the transmission of scientific items and information to Iran, and his omission of locations on his visa application. A search was conducted in Asgari's emails after a warrant was issued which led to criminal charges.</w:t>
      </w:r>
    </w:p>
    <w:p w14:paraId="4ABB56AA" w14:textId="77777777" w:rsidR="00B969EA" w:rsidRPr="00B969EA" w:rsidRDefault="00B969EA" w:rsidP="00B969EA">
      <w:pPr>
        <w:rPr>
          <w:b/>
          <w:bCs/>
        </w:rPr>
      </w:pPr>
      <w:r w:rsidRPr="00B969EA">
        <w:rPr>
          <w:b/>
          <w:bCs/>
        </w:rPr>
        <w:t xml:space="preserve">Facts: </w:t>
      </w:r>
    </w:p>
    <w:p w14:paraId="0FF89D70" w14:textId="77777777" w:rsidR="00B969EA" w:rsidRDefault="00B969EA" w:rsidP="00B969EA">
      <w:r>
        <w:tab/>
        <w:t xml:space="preserve">Appellee Sirous Asgari was born in Iran and came to the United States to earn his doctorate. He works at a University in Iran as a professor and works with transmission electron microscopy. Appellee’s visa application for his 2011 United States trip listed New York, Florida, Pennsylvania, and Los Angeles in the section of locations he was visiting. He ended up traveling to Cleveland, Ohio to see another scientist and left in early 2012. </w:t>
      </w:r>
    </w:p>
    <w:p w14:paraId="0DFC1BA1" w14:textId="220854EB" w:rsidR="00B969EA" w:rsidRDefault="00B969EA" w:rsidP="00B969EA">
      <w:r>
        <w:tab/>
        <w:t>His second visa application in August 2012 listed the destination as New York due to his son living there. Asgari applied for a job at Case Western University and a tip was given to the Federal Bureau of Investigation of an Iranian metallurgist working under an improper visa. Special Agent Timothy Boggs was given the opportunity to create an affidavit and obtain a warrant to go through appellee’s emails to be able to press criminal charges.</w:t>
      </w:r>
    </w:p>
    <w:p w14:paraId="1BBCA7E9" w14:textId="3E81A38F" w:rsidR="00B969EA" w:rsidRPr="00B969EA" w:rsidRDefault="00B969EA" w:rsidP="00B969EA">
      <w:pPr>
        <w:rPr>
          <w:b/>
          <w:bCs/>
        </w:rPr>
      </w:pPr>
      <w:r w:rsidRPr="00B969EA">
        <w:rPr>
          <w:b/>
          <w:bCs/>
        </w:rPr>
        <w:t>Legal Questions:</w:t>
      </w:r>
    </w:p>
    <w:p w14:paraId="6462C9B6" w14:textId="5AE22C13" w:rsidR="00B969EA" w:rsidRPr="00B969EA" w:rsidRDefault="00B969EA" w:rsidP="00B969EA">
      <w:r w:rsidRPr="00B969EA">
        <w:t>(1)</w:t>
      </w:r>
      <w:r>
        <w:t xml:space="preserve"> </w:t>
      </w:r>
      <w:r w:rsidRPr="00B969EA">
        <w:t>Can the evidence from a warrant that was found to be issued without probable cause and in violation of the fourth amendment still be used?</w:t>
      </w:r>
    </w:p>
    <w:p w14:paraId="0C23F7B2" w14:textId="3B435B0A" w:rsidR="00B969EA" w:rsidRPr="00B969EA" w:rsidRDefault="00B969EA" w:rsidP="00B969EA">
      <w:r w:rsidRPr="00B969EA">
        <w:t>(2)</w:t>
      </w:r>
      <w:r>
        <w:t xml:space="preserve"> </w:t>
      </w:r>
      <w:r w:rsidRPr="00B969EA">
        <w:t>Can the omission of location details on a visa application be used as evidence in trial or for a warrant?</w:t>
      </w:r>
    </w:p>
    <w:p w14:paraId="2616E860" w14:textId="4935B8AC" w:rsidR="00B969EA" w:rsidRPr="00B969EA" w:rsidRDefault="00B969EA" w:rsidP="00B969EA">
      <w:pPr>
        <w:rPr>
          <w:b/>
          <w:bCs/>
        </w:rPr>
      </w:pPr>
      <w:r w:rsidRPr="00B969EA">
        <w:rPr>
          <w:b/>
          <w:bCs/>
        </w:rPr>
        <w:t xml:space="preserve">Legal </w:t>
      </w:r>
      <w:r w:rsidR="006C2485">
        <w:rPr>
          <w:b/>
          <w:bCs/>
        </w:rPr>
        <w:t>A</w:t>
      </w:r>
      <w:r w:rsidRPr="00B969EA">
        <w:rPr>
          <w:b/>
          <w:bCs/>
        </w:rPr>
        <w:t>nswers:</w:t>
      </w:r>
    </w:p>
    <w:p w14:paraId="57DD6312" w14:textId="6D6AEB6D" w:rsidR="00B969EA" w:rsidRDefault="00B969EA" w:rsidP="00B969EA">
      <w:r>
        <w:t>(1)</w:t>
      </w:r>
      <w:r>
        <w:t xml:space="preserve"> </w:t>
      </w:r>
      <w:r w:rsidRPr="00B969EA">
        <w:rPr>
          <w:b/>
          <w:bCs/>
        </w:rPr>
        <w:t>Yes</w:t>
      </w:r>
      <w:r>
        <w:t>, the Leon good-faith exception allows for the evidence obtained from a warrant issued on probable cause to still be used due to the reliance on the warrant that was given. The warrant can be deemed as invalid if it is discovered that the probable cause provided is deemed as illogical proof for a real search or seizure to occur.</w:t>
      </w:r>
    </w:p>
    <w:p w14:paraId="147996E6" w14:textId="179E9EEB" w:rsidR="00B969EA" w:rsidRDefault="00B969EA" w:rsidP="00B969EA">
      <w:r>
        <w:t>(2)</w:t>
      </w:r>
      <w:r>
        <w:t xml:space="preserve"> </w:t>
      </w:r>
      <w:r w:rsidRPr="00B969EA">
        <w:rPr>
          <w:b/>
          <w:bCs/>
        </w:rPr>
        <w:t>Yes</w:t>
      </w:r>
      <w:r>
        <w:t>, an exact location itinerary is not required but a visa application requests for the applicant to list the main details and travel plans. If the claims are based upon the location where something happened and the visa’s type and information not corresponding then it can be used as evidence for there to be probable cause.</w:t>
      </w:r>
    </w:p>
    <w:p w14:paraId="0BC622A7" w14:textId="10B452DD" w:rsidR="00B969EA" w:rsidRPr="00B969EA" w:rsidRDefault="00B969EA" w:rsidP="00B969EA">
      <w:pPr>
        <w:rPr>
          <w:b/>
          <w:bCs/>
        </w:rPr>
      </w:pPr>
      <w:r w:rsidRPr="00B969EA">
        <w:rPr>
          <w:b/>
          <w:bCs/>
        </w:rPr>
        <w:lastRenderedPageBreak/>
        <w:t xml:space="preserve">Discussion and </w:t>
      </w:r>
      <w:r w:rsidR="00C923EE">
        <w:rPr>
          <w:b/>
          <w:bCs/>
        </w:rPr>
        <w:t>R</w:t>
      </w:r>
      <w:r w:rsidRPr="00B969EA">
        <w:rPr>
          <w:b/>
          <w:bCs/>
        </w:rPr>
        <w:t>ationale:</w:t>
      </w:r>
    </w:p>
    <w:p w14:paraId="4B2C2022" w14:textId="77777777" w:rsidR="00B969EA" w:rsidRDefault="00B969EA" w:rsidP="00B969EA">
      <w:pPr>
        <w:ind w:firstLine="720"/>
      </w:pPr>
      <w:r>
        <w:t xml:space="preserve">The appellant brings to court the questioning of whether or not the evidence that was collected from a potentially invalid warrant could be suppressed, as requested by the appellee. The evidence was obtained as a result of an affidavit written by Special Agent Timothy Boggs that was submitted for a warrant. Agent Boggs submitted the warrant to search through the appellee’s emails during the period he was living in the United States. A second warrant was obtained under the need for the appellant and Agent Boggs to further investigate and obtain evidence 2 years later. Agent Boggs’ reasoning was that appellee violated the executive order prohibiting “the exportation, reexportation, sale, or supply, directly or indirectly, from the United States, or by a United States person, wherever located, of any goods, technology, or services to Iran or the Government of Iran, including the exportation, reexportation, sale, or supply of any goods, technology, or services” under Exec. Order No. 13,059, 62 Fed. Reg. 44,531, 44,531 (Aug. 19, 1997). </w:t>
      </w:r>
    </w:p>
    <w:p w14:paraId="76D98C6B" w14:textId="1087659A" w:rsidR="00B969EA" w:rsidRDefault="00B969EA" w:rsidP="00B969EA">
      <w:pPr>
        <w:ind w:firstLine="720"/>
      </w:pPr>
      <w:r>
        <w:t xml:space="preserve">Agent Boggs also states on his affidavit that appellee refrained from stating his trips to Cleveland on his two visa applications. Before the second trip took place, he had been in contact with Case Western University regarding the position he would later take there, which gives reason to believe that he intentionally left out his trips to Cleveland. The affidavit states that the evidence obtained through appellee’s emails shows that he could have used the new position to be able to provide information to Iran, and that it was all </w:t>
      </w:r>
      <w:r>
        <w:t>a part</w:t>
      </w:r>
      <w:r>
        <w:t xml:space="preserve"> of a plan to get the best technology not available in Iran.</w:t>
      </w:r>
    </w:p>
    <w:p w14:paraId="12ECDD6F" w14:textId="5B1BAB39" w:rsidR="00B969EA" w:rsidRPr="0026100A" w:rsidRDefault="00B969EA" w:rsidP="00B969EA">
      <w:pPr>
        <w:ind w:firstLine="720"/>
      </w:pPr>
      <w:r>
        <w:t xml:space="preserve">Appellee requested to have the evidence suppressed under the possible ruling that the warrant issuing was invalid due to there not being a probable cause for the warrants to be needed. The district court originally concluded that the 2013 affidavit </w:t>
      </w:r>
      <w:r w:rsidR="00B5507A">
        <w:t>did not</w:t>
      </w:r>
      <w:r>
        <w:t xml:space="preserve"> have any probable causes and so the evidence from the 2015 warrant became suppressed, which led to the appellant appealing. The </w:t>
      </w:r>
      <w:r>
        <w:rPr>
          <w:i/>
          <w:iCs/>
        </w:rPr>
        <w:t>Leon</w:t>
      </w:r>
      <w:r>
        <w:t xml:space="preserve"> good-faith rule was able to prevent the evidence from being suppressed due to Agent Boggs using his search warrant with the intent of preventing United States information from being distributed to Iran. The main probable cause that was found was through the omission of locations in appellee’s visa application which led to the belief of it being a developed plan to provide Iran with information and intentionally leave out his travels to Case Western in Cleveland. Agent Boggs stated in his affidavit that the visa types appellee used were B1/B2 and neither would allow him to do paid work in the United States. </w:t>
      </w:r>
    </w:p>
    <w:p w14:paraId="23F7A8D8" w14:textId="77777777" w:rsidR="00B969EA" w:rsidRPr="003A0634" w:rsidRDefault="00B969EA" w:rsidP="00B969EA"/>
    <w:p w14:paraId="14C2D794" w14:textId="77777777" w:rsidR="00B969EA" w:rsidRDefault="00B969EA"/>
    <w:sectPr w:rsidR="00B96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EA"/>
    <w:rsid w:val="006C2485"/>
    <w:rsid w:val="00B5507A"/>
    <w:rsid w:val="00B969EA"/>
    <w:rsid w:val="00C923EE"/>
    <w:rsid w:val="00D66B68"/>
    <w:rsid w:val="00EA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2C51"/>
  <w15:chartTrackingRefBased/>
  <w15:docId w15:val="{953F1D28-071D-4092-8C3B-0E8F1C06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9EA"/>
  </w:style>
  <w:style w:type="paragraph" w:styleId="Heading1">
    <w:name w:val="heading 1"/>
    <w:basedOn w:val="Normal"/>
    <w:next w:val="Normal"/>
    <w:link w:val="Heading1Char"/>
    <w:uiPriority w:val="9"/>
    <w:qFormat/>
    <w:rsid w:val="00B96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EA"/>
    <w:rPr>
      <w:rFonts w:eastAsiaTheme="majorEastAsia" w:cstheme="majorBidi"/>
      <w:color w:val="272727" w:themeColor="text1" w:themeTint="D8"/>
    </w:rPr>
  </w:style>
  <w:style w:type="paragraph" w:styleId="Title">
    <w:name w:val="Title"/>
    <w:basedOn w:val="Normal"/>
    <w:next w:val="Normal"/>
    <w:link w:val="TitleChar"/>
    <w:uiPriority w:val="10"/>
    <w:qFormat/>
    <w:rsid w:val="00B96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EA"/>
    <w:pPr>
      <w:spacing w:before="160"/>
      <w:jc w:val="center"/>
    </w:pPr>
    <w:rPr>
      <w:i/>
      <w:iCs/>
      <w:color w:val="404040" w:themeColor="text1" w:themeTint="BF"/>
    </w:rPr>
  </w:style>
  <w:style w:type="character" w:customStyle="1" w:styleId="QuoteChar">
    <w:name w:val="Quote Char"/>
    <w:basedOn w:val="DefaultParagraphFont"/>
    <w:link w:val="Quote"/>
    <w:uiPriority w:val="29"/>
    <w:rsid w:val="00B969EA"/>
    <w:rPr>
      <w:i/>
      <w:iCs/>
      <w:color w:val="404040" w:themeColor="text1" w:themeTint="BF"/>
    </w:rPr>
  </w:style>
  <w:style w:type="paragraph" w:styleId="ListParagraph">
    <w:name w:val="List Paragraph"/>
    <w:basedOn w:val="Normal"/>
    <w:uiPriority w:val="34"/>
    <w:qFormat/>
    <w:rsid w:val="00B969EA"/>
    <w:pPr>
      <w:ind w:left="720"/>
      <w:contextualSpacing/>
    </w:pPr>
  </w:style>
  <w:style w:type="character" w:styleId="IntenseEmphasis">
    <w:name w:val="Intense Emphasis"/>
    <w:basedOn w:val="DefaultParagraphFont"/>
    <w:uiPriority w:val="21"/>
    <w:qFormat/>
    <w:rsid w:val="00B969EA"/>
    <w:rPr>
      <w:i/>
      <w:iCs/>
      <w:color w:val="0F4761" w:themeColor="accent1" w:themeShade="BF"/>
    </w:rPr>
  </w:style>
  <w:style w:type="paragraph" w:styleId="IntenseQuote">
    <w:name w:val="Intense Quote"/>
    <w:basedOn w:val="Normal"/>
    <w:next w:val="Normal"/>
    <w:link w:val="IntenseQuoteChar"/>
    <w:uiPriority w:val="30"/>
    <w:qFormat/>
    <w:rsid w:val="00B96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EA"/>
    <w:rPr>
      <w:i/>
      <w:iCs/>
      <w:color w:val="0F4761" w:themeColor="accent1" w:themeShade="BF"/>
    </w:rPr>
  </w:style>
  <w:style w:type="character" w:styleId="IntenseReference">
    <w:name w:val="Intense Reference"/>
    <w:basedOn w:val="DefaultParagraphFont"/>
    <w:uiPriority w:val="32"/>
    <w:qFormat/>
    <w:rsid w:val="00B96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742</Words>
  <Characters>4232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 Orange</dc:creator>
  <cp:keywords/>
  <dc:description/>
  <cp:lastModifiedBy>Simone Orange</cp:lastModifiedBy>
  <cp:revision>4</cp:revision>
  <dcterms:created xsi:type="dcterms:W3CDTF">2026-01-31T22:16:00Z</dcterms:created>
  <dcterms:modified xsi:type="dcterms:W3CDTF">2026-01-31T22:38:00Z</dcterms:modified>
</cp:coreProperties>
</file>