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360"/>
        <w:rPr/>
      </w:pPr>
      <w:r>
        <w:rPr/>
        <w:drawing>
          <wp:anchor behindDoc="0" distT="0" distB="0" distL="114935" distR="114935" simplePos="0" locked="0" layoutInCell="0" allowOverlap="1" relativeHeight="8">
            <wp:simplePos x="0" y="0"/>
            <wp:positionH relativeFrom="column">
              <wp:posOffset>1170305</wp:posOffset>
            </wp:positionH>
            <wp:positionV relativeFrom="paragraph">
              <wp:posOffset>294640</wp:posOffset>
            </wp:positionV>
            <wp:extent cx="3420110" cy="1005840"/>
            <wp:effectExtent l="0" t="0" r="0" b="0"/>
            <wp:wrapSquare wrapText="largest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rPr>
          <w:rFonts w:ascii="Arial" w:hAnsi="Arial" w:eastAsia="Arial"/>
          <w:b/>
          <w:i w:val="false"/>
          <w:i w:val="false"/>
          <w:color w:val="861F41"/>
          <w:sz w:val="24"/>
        </w:rPr>
      </w:pPr>
      <w:r>
        <w:rPr>
          <w:rFonts w:eastAsia="Arial" w:ascii="Arial" w:hAnsi="Arial"/>
          <w:b/>
          <w:i w:val="false"/>
          <w:color w:val="861F41"/>
          <w:sz w:val="24"/>
        </w:rPr>
      </w:r>
    </w:p>
    <w:p>
      <w:pPr>
        <w:pStyle w:val="Normal"/>
        <w:spacing w:before="0" w:after="80"/>
        <w:rPr>
          <w:rFonts w:ascii="Arial" w:hAnsi="Arial" w:eastAsia="Arial"/>
          <w:b/>
          <w:i w:val="false"/>
          <w:i w:val="false"/>
          <w:color w:val="861F41"/>
          <w:sz w:val="24"/>
        </w:rPr>
      </w:pPr>
      <w:r>
        <w:rPr>
          <w:rFonts w:eastAsia="Arial" w:ascii="Arial" w:hAnsi="Arial"/>
          <w:b/>
          <w:i w:val="false"/>
          <w:color w:val="861F41"/>
          <w:sz w:val="24"/>
        </w:rPr>
      </w:r>
    </w:p>
    <w:p>
      <w:pPr>
        <w:pStyle w:val="Normal"/>
        <w:spacing w:before="0" w:after="80"/>
        <w:rPr>
          <w:rFonts w:ascii="Arial" w:hAnsi="Arial" w:eastAsia="Arial"/>
          <w:b/>
          <w:i w:val="false"/>
          <w:i w:val="false"/>
          <w:color w:val="861F41"/>
          <w:sz w:val="24"/>
        </w:rPr>
      </w:pPr>
      <w:r>
        <w:rPr>
          <w:rFonts w:eastAsia="Arial" w:ascii="Arial" w:hAnsi="Arial"/>
          <w:b/>
          <w:i w:val="false"/>
          <w:color w:val="861F41"/>
          <w:sz w:val="24"/>
        </w:rPr>
      </w:r>
    </w:p>
    <w:p>
      <w:pPr>
        <w:pStyle w:val="Normal"/>
        <w:spacing w:before="0" w:after="80"/>
        <w:rPr/>
      </w:pPr>
      <w:r>
        <w:rPr>
          <w:rFonts w:eastAsia="Arial" w:ascii="Arial" w:hAnsi="Arial"/>
          <w:b/>
          <w:i w:val="false"/>
          <w:color w:val="861F41"/>
          <w:sz w:val="24"/>
        </w:rPr>
        <w:t>SAPIENZA UNIVERSITÀ DI ROMA</w:t>
      </w:r>
    </w:p>
    <w:p>
      <w:pPr>
        <w:pStyle w:val="Normal"/>
        <w:spacing w:before="560" w:after="120"/>
        <w:rPr/>
      </w:pPr>
      <w:r>
        <w:rPr>
          <w:rFonts w:eastAsia="Arial" w:ascii="Arial" w:hAnsi="Arial"/>
          <w:b/>
          <w:i w:val="false"/>
          <w:color w:val="1A1A1A"/>
          <w:sz w:val="52"/>
        </w:rPr>
        <w:t>Homework sicurezza</w:t>
      </w:r>
    </w:p>
    <w:p>
      <w:pPr>
        <w:pStyle w:val="Normal"/>
        <w:spacing w:before="0" w:after="360"/>
        <w:rPr/>
      </w:pPr>
      <w:r>
        <w:rPr>
          <w:rFonts w:eastAsia="Calibri"/>
          <w:b w:val="false"/>
          <w:i w:val="false"/>
          <w:color w:val="444444"/>
          <w:sz w:val="28"/>
        </w:rPr>
        <w:t>SQL injection in-band sull’applicazione web Xwitter</w:t>
        <w:br/>
        <w:t>Simulazione di laboratorio</w:t>
      </w:r>
    </w:p>
    <w:p>
      <w:pPr>
        <w:pStyle w:val="Normal"/>
        <w:spacing w:before="0" w:after="40"/>
        <w:rPr/>
      </w:pPr>
      <w:r>
        <w:rPr>
          <w:rFonts w:eastAsia="Calibri"/>
          <w:b w:val="false"/>
          <w:i w:val="false"/>
          <w:color w:val="1A1A1A"/>
          <w:sz w:val="24"/>
        </w:rPr>
        <w:t>Studente: Simone Di Berardino</w:t>
      </w:r>
    </w:p>
    <w:p>
      <w:pPr>
        <w:pStyle w:val="Normal"/>
        <w:spacing w:before="0" w:after="40"/>
        <w:rPr/>
      </w:pPr>
      <w:r>
        <w:rPr>
          <w:rFonts w:eastAsia="Calibri"/>
          <w:b w:val="false"/>
          <w:i w:val="false"/>
          <w:color w:val="1A1A1A"/>
          <w:sz w:val="24"/>
        </w:rPr>
        <w:t>Matricola: 2085977</w:t>
      </w:r>
    </w:p>
    <w:p>
      <w:pPr>
        <w:pStyle w:val="Normal"/>
        <w:spacing w:before="0" w:after="40"/>
        <w:rPr/>
      </w:pPr>
      <w:r>
        <w:rPr>
          <w:rFonts w:eastAsia="Calibri"/>
          <w:b w:val="false"/>
          <w:i w:val="false"/>
          <w:color w:val="1A1A1A"/>
          <w:sz w:val="24"/>
        </w:rPr>
        <w:t>Corso: Sicurezza</w:t>
      </w:r>
    </w:p>
    <w:p>
      <w:pPr>
        <w:pStyle w:val="Normal"/>
        <w:spacing w:before="0" w:after="40"/>
        <w:rPr/>
      </w:pPr>
      <w:r>
        <w:rPr>
          <w:rFonts w:eastAsia="Calibri"/>
          <w:b w:val="false"/>
          <w:i w:val="false"/>
          <w:color w:val="1A1A1A"/>
          <w:sz w:val="24"/>
        </w:rPr>
        <w:t>Anno accademico 2025/2026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Indice generale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Saltoaindice"/>
            </w:rPr>
            <w:instrText xml:space="preserve"> TOC \f \o "1-9" \h</w:instrText>
          </w:r>
          <w:r>
            <w:rPr>
              <w:rStyle w:val="Saltoaindice"/>
            </w:rPr>
            <w:fldChar w:fldCharType="separate"/>
          </w:r>
          <w:hyperlink w:anchor="__RefHeading___Toc184_3264099342">
            <w:r>
              <w:rPr>
                <w:rStyle w:val="Saltoaindice"/>
              </w:rPr>
              <w:t>1. Introduzione</w:t>
              <w:tab/>
              <w:t>3</w:t>
            </w:r>
          </w:hyperlink>
        </w:p>
        <w:p>
          <w:pPr>
            <w:pStyle w:val="TOC1"/>
            <w:rPr/>
          </w:pPr>
          <w:hyperlink w:anchor="__RefHeading___Toc186_3264099342">
            <w:r>
              <w:rPr>
                <w:rStyle w:val="Saltoaindice"/>
              </w:rPr>
              <w:t>2. Contesto applicativo</w:t>
              <w:tab/>
              <w:t>3</w:t>
            </w:r>
          </w:hyperlink>
        </w:p>
        <w:p>
          <w:pPr>
            <w:pStyle w:val="TOC1"/>
            <w:rPr/>
          </w:pPr>
          <w:hyperlink w:anchor="__RefHeading___Toc200_3264099342">
            <w:r>
              <w:rPr>
                <w:rStyle w:val="Saltoaindice"/>
              </w:rPr>
              <w:t>3. Punto di iniezione: pagina Search user</w:t>
              <w:tab/>
              <w:t>3</w:t>
            </w:r>
          </w:hyperlink>
        </w:p>
        <w:p>
          <w:pPr>
            <w:pStyle w:val="TOC1"/>
            <w:rPr/>
          </w:pPr>
          <w:hyperlink w:anchor="__RefHeading___Toc192_3264099342">
            <w:r>
              <w:rPr>
                <w:rStyle w:val="Saltoaindice"/>
              </w:rPr>
              <w:t>4. Raccolta di informazioni sulla struttura del database</w:t>
              <w:tab/>
              <w:t>3</w:t>
            </w:r>
          </w:hyperlink>
        </w:p>
        <w:p>
          <w:pPr>
            <w:pStyle w:val="TOC2"/>
            <w:tabs>
              <w:tab w:val="clear" w:pos="8789"/>
              <w:tab w:val="right" w:pos="9072" w:leader="dot"/>
            </w:tabs>
            <w:rPr/>
          </w:pPr>
          <w:hyperlink w:anchor="__RefHeading___Toc194_3264099342">
            <w:r>
              <w:rPr>
                <w:rStyle w:val="Saltoaindice"/>
              </w:rPr>
              <w:t>4.1 Nomi delle tabelle</w:t>
              <w:tab/>
              <w:t>4</w:t>
            </w:r>
          </w:hyperlink>
        </w:p>
        <w:p>
          <w:pPr>
            <w:pStyle w:val="TOC2"/>
            <w:tabs>
              <w:tab w:val="clear" w:pos="8789"/>
              <w:tab w:val="right" w:pos="9072" w:leader="dot"/>
            </w:tabs>
            <w:rPr/>
          </w:pPr>
          <w:hyperlink w:anchor="__RefHeading___Toc196_3264099342">
            <w:r>
              <w:rPr>
                <w:rStyle w:val="Saltoaindice"/>
              </w:rPr>
              <w:t>4.2 Nomi delle colonne della tabella users</w:t>
              <w:tab/>
              <w:t>4</w:t>
            </w:r>
          </w:hyperlink>
        </w:p>
        <w:p>
          <w:pPr>
            <w:pStyle w:val="TOC1"/>
            <w:rPr/>
          </w:pPr>
          <w:hyperlink w:anchor="__RefHeading___Toc198_3264099342">
            <w:r>
              <w:rPr>
                <w:rStyle w:val="Saltoaindice"/>
              </w:rPr>
              <w:t>5. Esfiltrazione dei dati</w:t>
              <w:tab/>
              <w:t>5</w:t>
            </w:r>
          </w:hyperlink>
          <w:r>
            <w:rPr>
              <w:rStyle w:val="Saltoaindice"/>
            </w:rPr>
            <w:fldChar w:fldCharType="end"/>
          </w:r>
        </w:p>
      </w:sdtContent>
    </w:sdt>
    <w:p>
      <w:pPr>
        <w:pStyle w:val="Heading1"/>
        <w:spacing w:before="0" w:after="160"/>
        <w:rPr>
          <w:rFonts w:ascii="Calibri" w:hAnsi="Calibri"/>
          <w:color w:val="1A1A1A"/>
          <w:sz w:val="24"/>
        </w:rPr>
      </w:pPr>
      <w:r>
        <w:rPr>
          <w:color w:val="1A1A1A"/>
          <w:sz w:val="24"/>
        </w:rPr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84_3264099342"/>
      <w:bookmarkEnd w:id="0"/>
      <w:r>
        <w:rPr/>
        <w:t>1. Introduzione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Questo documento descrive una simulazione universitaria di attacco SQL injection di tipo in-band, condotta su un’applicazione web realizzata per il laboratorio (Xwitter). L’applicazione è volutamente vulnerabile: l’obiettivo è mostrare come un input utente non controllato possa violare le proprietà di riservatezza, integrità e disponibilità (CIA) di un database relazionale.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La traccia richiede di raccogliere informazioni sulla struttura del database, esfiltrare dati da una o più tabelle, modificare il contenuto del database e cancellare una o più tabelle.</w:t>
      </w:r>
    </w:p>
    <w:p>
      <w:pPr>
        <w:pStyle w:val="Heading1"/>
        <w:rPr/>
      </w:pPr>
      <w:bookmarkStart w:id="1" w:name="__RefHeading___Toc186_3264099342"/>
      <w:bookmarkEnd w:id="1"/>
      <w:r>
        <w:rPr/>
        <w:t>2. Contesto applicativo</w:t>
      </w:r>
    </w:p>
    <w:p>
      <w:pPr>
        <w:pStyle w:val="Normal"/>
        <w:rPr/>
      </w:pPr>
      <w:bookmarkStart w:id="2" w:name="__RefHeading___Toc188_3264099342"/>
      <w:bookmarkEnd w:id="2"/>
      <w:r>
        <w:rPr>
          <w:rFonts w:eastAsia="Calibri"/>
          <w:b w:val="false"/>
          <w:i w:val="false"/>
          <w:color w:val="1A1A1A"/>
          <w:sz w:val="24"/>
        </w:rPr>
        <w:t xml:space="preserve"> </w:t>
      </w:r>
      <w:r>
        <w:rPr>
          <w:rFonts w:eastAsia="Calibri"/>
          <w:b w:val="false"/>
          <w:i w:val="false"/>
          <w:color w:val="1A1A1A"/>
          <w:sz w:val="24"/>
        </w:rPr>
        <w:t xml:space="preserve">Xwitter è una piccola applicazione social: registrazione, login, pubblicazione di post e ricerca utenti. Il frontend è in React; il backend è in Go e interroga PostgreSQL. </w:t>
      </w:r>
    </w:p>
    <w:p>
      <w:pPr>
        <w:pStyle w:val="Heading1"/>
        <w:rPr/>
      </w:pPr>
      <w:bookmarkStart w:id="3" w:name="__RefHeading___Toc200_3264099342"/>
      <w:bookmarkEnd w:id="3"/>
      <w:r>
        <w:rPr/>
        <w:t>3. Punto di iniezione: pagina Search user</w:t>
      </w:r>
    </w:p>
    <w:p>
      <w:pPr>
        <w:pStyle w:val="Normal"/>
        <w:rPr/>
      </w:pPr>
      <w:r>
        <w:rPr>
          <w:rFonts w:eastAsia="Calibri"/>
          <w:b w:val="false"/>
          <w:i w:val="false"/>
          <w:color w:val="1A1A1A"/>
          <w:sz w:val="24"/>
        </w:rPr>
        <w:t>La pagina Search user è vulnerabile a SQL injection. Il testo della search bar viene interpolato in una stringa del tipo: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8"/>
              </w:rPr>
              <w:t>SELECT id, username, email, display_name, bio, created_at</w:t>
              <w:br/>
              <w:t>FROM users</w:t>
              <w:br/>
              <w:t>WHERE username ILIKE '&lt;input&gt;'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L’applicazione chiude l’input con un apice finale. Per questo le stringhe iniettate chiudono l’apice dopo un valore fittizio (test), aprono una UNION ALL e lasciano l’ultimo apice incompleto: è il quote messo dal backend a chiudere l’espressione. Si usano tautologia ('0' = '0) e commento/chiusura di stringa, come richiesto dalla traccia per un attacco in-band basato su input utente. I risultati compaiono nella risposta della search e nei log di rete.</w:t>
      </w:r>
    </w:p>
    <w:p>
      <w:pPr>
        <w:pStyle w:val="Heading1"/>
        <w:rPr/>
      </w:pPr>
      <w:bookmarkStart w:id="4" w:name="__RefHeading___Toc192_3264099342"/>
      <w:bookmarkEnd w:id="4"/>
      <w:r>
        <w:rPr/>
        <w:t>4. Raccolta di informazioni sulla struttura del database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L’attaccante non conosce a priori lo schema. Si procede quindi per enumerazione, sfruttando information_schema e il catalogo di PostgreSQL.</w:t>
      </w:r>
    </w:p>
    <w:p>
      <w:pPr>
        <w:pStyle w:val="Heading2"/>
        <w:rPr/>
      </w:pPr>
      <w:bookmarkStart w:id="5" w:name="__RefHeading___Toc194_3264099342"/>
      <w:bookmarkEnd w:id="5"/>
      <w:r>
        <w:rPr/>
        <w:t>4.1 Nomi delle tabelle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Nella search bar è stato inserito il seguente input. La UNION allinea 5 colonne alla SELECT originale; il nome tabella viene messo in seconda posizione, cioè nel campo username della risposta.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8"/>
              </w:rPr>
              <w:t>test' UNION ALL SELECT</w:t>
              <w:br/>
              <w:t xml:space="preserve">    NULL,</w:t>
              <w:br/>
              <w:t xml:space="preserve">    table_name,</w:t>
              <w:br/>
              <w:t xml:space="preserve">    NULL,</w:t>
              <w:br/>
              <w:t xml:space="preserve">    NULL,</w:t>
              <w:br/>
              <w:t xml:space="preserve">    NULL</w:t>
              <w:br/>
              <w:t>FROM information_schema.tables</w:t>
              <w:br/>
              <w:t>WHERE table_type = 'BASE TABLE' AND table_schema = 'public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Nei log di rete la risposta è un array di User; il nome tabella resta nel campo username. Si ricavano così le tabelle dello schema public: users e posts.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8"/>
              </w:rPr>
              <w:t>{</w:t>
              <w:br/>
              <w:t xml:space="preserve">    "id": "",</w:t>
              <w:br/>
              <w:t xml:space="preserve">    "username": "users",</w:t>
              <w:br/>
              <w:t xml:space="preserve">    "displayName": "",</w:t>
              <w:br/>
              <w:t xml:space="preserve">    "bio": "",</w:t>
              <w:br/>
              <w:t xml:space="preserve">    "createdAt": "",</w:t>
              <w:br/>
              <w:t xml:space="preserve">    "postCount": "0"</w:t>
              <w:br/>
              <w:t xml:space="preserve">  },</w:t>
              <w:br/>
              <w:t xml:space="preserve">  {</w:t>
              <w:br/>
              <w:t xml:space="preserve">    "id": "",</w:t>
              <w:br/>
              <w:t xml:space="preserve">    "username": "posts",</w:t>
              <w:br/>
              <w:t xml:space="preserve">    "displayName": "",</w:t>
              <w:br/>
              <w:t xml:space="preserve">    "bio": "",</w:t>
              <w:br/>
              <w:t xml:space="preserve">    "createdAt": "",</w:t>
              <w:br/>
              <w:t xml:space="preserve">    "postCount": "0"</w:t>
              <w:br/>
              <w:t xml:space="preserve">  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6" w:name="__RefHeading___Toc196_3264099342"/>
      <w:bookmarkEnd w:id="6"/>
      <w:r>
        <w:rPr/>
        <w:t>4.2 Nomi delle colonne della tabella users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Nota la tabella users, si enumerano le colonne tramite pg_catalog.pg_attribute utilizzando la seguente SQL injection. Anche in questo caso il nome colonna è mappato sul campo username del DTO User.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8"/>
              </w:rPr>
              <w:t>test' UNION ALL SELECT</w:t>
              <w:br/>
              <w:t xml:space="preserve">    NULL,</w:t>
              <w:br/>
              <w:t xml:space="preserve">    a.attname AS column_name,</w:t>
              <w:br/>
              <w:t xml:space="preserve">    NULL,</w:t>
              <w:br/>
              <w:t xml:space="preserve">    NULL,</w:t>
              <w:br/>
              <w:t xml:space="preserve">    NULL</w:t>
              <w:br/>
              <w:t>FROM pg_catalog.pg_attribute a</w:t>
              <w:br/>
              <w:t>WHERE a.attrelid = 'public.users'::regclass</w:t>
              <w:br/>
              <w:t xml:space="preserve">  AND a.attnum &gt; 0</w:t>
              <w:br/>
              <w:t xml:space="preserve">  AND NOT a.attisdropped</w:t>
              <w:br/>
              <w:t xml:space="preserve">  AND '1' = '1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 xml:space="preserve">In questo modo si ottengono i nomi delle colonne di users, tra cui </w:t>
      </w:r>
      <w:r>
        <w:rPr>
          <w:rFonts w:eastAsia="Calibri"/>
          <w:b/>
          <w:bCs/>
          <w:i w:val="false"/>
          <w:color w:val="1A1A1A"/>
          <w:sz w:val="24"/>
        </w:rPr>
        <w:t xml:space="preserve">password_hash </w:t>
      </w:r>
      <w:r>
        <w:rPr>
          <w:rFonts w:eastAsia="Calibri"/>
          <w:b w:val="false"/>
          <w:bCs w:val="false"/>
          <w:i w:val="false"/>
          <w:color w:val="1A1A1A"/>
          <w:sz w:val="24"/>
        </w:rPr>
        <w:t>e</w:t>
      </w:r>
      <w:r>
        <w:rPr>
          <w:rFonts w:eastAsia="Calibri"/>
          <w:b/>
          <w:bCs/>
          <w:i w:val="false"/>
          <w:color w:val="1A1A1A"/>
          <w:sz w:val="24"/>
        </w:rPr>
        <w:t xml:space="preserve"> email </w:t>
      </w:r>
      <w:r>
        <w:rPr>
          <w:rFonts w:eastAsia="Calibri"/>
          <w:b w:val="false"/>
          <w:bCs w:val="false"/>
          <w:i w:val="false"/>
          <w:color w:val="1A1A1A"/>
          <w:sz w:val="24"/>
        </w:rPr>
        <w:t>che non erano incluse nella select originale relativa alla ricerca degli utenti</w:t>
      </w:r>
      <w:r>
        <w:rPr>
          <w:rFonts w:eastAsia="Calibri"/>
          <w:b w:val="false"/>
          <w:i w:val="false"/>
          <w:color w:val="1A1A1A"/>
          <w:sz w:val="24"/>
        </w:rPr>
        <w:t>. Con questi due passi si considera raggiunto l’obiettivo «raccogliere informazioni sulla struttura del DB o sulla sua configurazione».</w:t>
      </w:r>
    </w:p>
    <w:p>
      <w:pPr>
        <w:pStyle w:val="Heading1"/>
        <w:rPr/>
      </w:pPr>
      <w:bookmarkStart w:id="7" w:name="__RefHeading___Toc198_3264099342"/>
      <w:bookmarkEnd w:id="7"/>
      <w:r>
        <w:rPr/>
        <w:t>5. Esfiltrazione dei dati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A questo punto è possibile costruire una ulteriore SQL Injection con UNION per leggere gli hash delle password e le mail degli utenti selezionando le colonne segrete che sono state scoperte al passo precedente.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L’input seguente seleziona id, display_name, email, username e password_hash. In base all’ordine delle colonne riportato di seguito, abbiamo che: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- la email dell’utente è riportata al posto del display_name</w:t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- l’hash della password dell’utente è riportata al posto della bio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b w:val="false"/>
                <w:i w:val="false"/>
                <w:color w:val="1A1A1A"/>
                <w:sz w:val="18"/>
              </w:rPr>
              <w:t>test' UNION ALL SELECT id, display_name, email, password_hash, null FROM users WHERE '0' = '0</w:t>
            </w:r>
          </w:p>
        </w:tc>
      </w:tr>
    </w:tbl>
    <w:p>
      <w:pPr>
        <w:pStyle w:val="Normal"/>
        <w:spacing w:lineRule="auto" w:line="276" w:before="0" w:after="160"/>
        <w:jc w:val="both"/>
        <w:rPr>
          <w:rFonts w:ascii="Calibri" w:hAnsi="Calibri" w:eastAsia="Calibri"/>
          <w:b w:val="false"/>
          <w:i w:val="false"/>
          <w:i w:val="false"/>
          <w:color w:val="1A1A1A"/>
          <w:sz w:val="24"/>
        </w:rPr>
      </w:pPr>
      <w:r>
        <w:rPr>
          <w:rFonts w:eastAsia="Calibri"/>
          <w:b w:val="false"/>
          <w:i w:val="false"/>
          <w:color w:val="1A1A1A"/>
          <w:sz w:val="24"/>
        </w:rPr>
      </w:r>
    </w:p>
    <w:p>
      <w:pPr>
        <w:pStyle w:val="Normal"/>
        <w:spacing w:lineRule="auto" w:line="276" w:before="0" w:after="160"/>
        <w:jc w:val="both"/>
        <w:rPr/>
      </w:pPr>
      <w:r>
        <w:rPr>
          <w:rFonts w:eastAsia="Calibri"/>
          <w:b w:val="false"/>
          <w:i w:val="false"/>
          <w:color w:val="1A1A1A"/>
          <w:sz w:val="24"/>
        </w:rPr>
        <w:t>La tautologia '0' = '0, chiusa dall’apice del backend, fa sì che la UNION restituisca tutte le righe di users con email e password: resta così dimostrato l’obiettivo «esfiltrare dati contenuti in una o più tabelle del database» e la violazione della riservatezza (Confidentiality).</w:t>
      </w:r>
    </w:p>
    <w:p>
      <w:pPr>
        <w:pStyle w:val="Heading1"/>
        <w:spacing w:lineRule="auto" w:line="276" w:before="0" w:after="160"/>
        <w:jc w:val="both"/>
        <w:rPr/>
      </w:pPr>
      <w:r>
        <w:rPr>
          <w:rFonts w:ascii="Arial" w:hAnsi="Arial"/>
          <w:b/>
          <w:i w:val="false"/>
          <w:color w:val="1A1A1A"/>
          <w:sz w:val="32"/>
        </w:rPr>
        <w:t>6. Modifica del contenuto del database</w:t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 w:val="false"/>
          <w:color w:val="1A1A1A"/>
          <w:sz w:val="24"/>
        </w:rPr>
        <w:t xml:space="preserve">Oltre alla Search user, anche la pagina Profile </w:t>
      </w:r>
      <w:r>
        <w:rPr>
          <w:b w:val="false"/>
          <w:i w:val="false"/>
          <w:color w:val="1A1A1A"/>
          <w:sz w:val="24"/>
        </w:rPr>
        <w:t xml:space="preserve">ha una vulnerabilità alle SQL injection, in particolare nella funzionalità di aggiornamento della bio dell’utente. Attraverso l’input utilizzato per modificare la bio, si dimostra che è possibile effettuare una SQL injection che modifica la bio e la password_hash relativa a </w:t>
      </w:r>
      <w:r>
        <w:rPr>
          <w:b/>
          <w:bCs/>
          <w:i w:val="false"/>
          <w:color w:val="1A1A1A"/>
          <w:sz w:val="24"/>
        </w:rPr>
        <w:t>tutti gli utenti registrati</w:t>
      </w:r>
      <w:r>
        <w:rPr>
          <w:b w:val="false"/>
          <w:i w:val="false"/>
          <w:color w:val="1A1A1A"/>
          <w:sz w:val="24"/>
        </w:rPr>
        <w:t>, compromettendo gravemente l’integrità dei dati del sistema.</w:t>
      </w:r>
    </w:p>
    <w:p>
      <w:pPr>
        <w:pStyle w:val="Heading2"/>
        <w:spacing w:lineRule="auto" w:line="276" w:before="0" w:after="160"/>
        <w:jc w:val="both"/>
        <w:rPr/>
      </w:pPr>
      <w:r>
        <w:rPr>
          <w:rFonts w:ascii="Arial" w:hAnsi="Arial"/>
          <w:b/>
          <w:i w:val="false"/>
          <w:color w:val="1A1A1A"/>
          <w:sz w:val="26"/>
        </w:rPr>
        <w:t>6.1 Meccanismo dell'injection</w:t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 w:val="false"/>
          <w:color w:val="1A1A1A"/>
          <w:sz w:val="24"/>
        </w:rPr>
        <w:t>La query vulnerabile ha la forma:</w:t>
      </w:r>
    </w:p>
    <w:p>
      <w:pPr>
        <w:pStyle w:val="Normal"/>
        <w:spacing w:lineRule="auto" w:line="276" w:before="0" w:after="160"/>
        <w:jc w:val="both"/>
        <w:rPr/>
      </w:pPr>
      <w:r>
        <w:rPr/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2"/>
      </w:tblGrid>
      <w:tr>
        <w:trPr/>
        <w:tc>
          <w:tcPr>
            <w:tcW w:w="90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lineRule="auto" w:line="276" w:before="0" w:after="160"/>
              <w:jc w:val="both"/>
              <w:rPr/>
            </w:pPr>
            <w:r>
              <w:rPr>
                <w:rFonts w:eastAsia="Consolas"/>
                <w:b w:val="false"/>
                <w:i w:val="false"/>
                <w:color w:val="1A1A1A"/>
                <w:sz w:val="24"/>
              </w:rPr>
              <w:t>UPDATE users SET bio = '&lt;input&gt;' WHERE id = &lt;id&gt;</w:t>
            </w:r>
          </w:p>
        </w:tc>
      </w:tr>
    </w:tbl>
    <w:p>
      <w:pPr>
        <w:pStyle w:val="Normal"/>
        <w:spacing w:lineRule="auto" w:line="276" w:before="0" w:after="160"/>
        <w:jc w:val="both"/>
        <w:rPr>
          <w:rFonts w:ascii="Arial" w:hAnsi="Arial"/>
          <w:b/>
          <w:i w:val="false"/>
          <w:i w:val="false"/>
          <w:color w:val="1A1A1A"/>
          <w:sz w:val="26"/>
        </w:rPr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 w:val="false"/>
          <w:color w:val="1A1A1A"/>
          <w:sz w:val="24"/>
        </w:rPr>
        <w:t>Per effettuare l’attacco descritto, n</w:t>
      </w:r>
      <w:r>
        <w:rPr>
          <w:b w:val="false"/>
          <w:i w:val="false"/>
          <w:color w:val="1A1A1A"/>
          <w:sz w:val="24"/>
        </w:rPr>
        <w:t>el campo Bio della pagina Profile è stato inserito il seguente input:</w:t>
      </w:r>
    </w:p>
    <w:tbl>
      <w:tblPr>
        <w:tblW w:w="90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71"/>
      </w:tblGrid>
      <w:tr>
        <w:trPr/>
        <w:tc>
          <w:tcPr>
            <w:tcW w:w="907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3F3F3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b w:val="false"/>
                <w:i w:val="false"/>
                <w:color w:val="1A1A1A"/>
                <w:sz w:val="18"/>
              </w:rPr>
              <w:t>you have been hacked', password_hash = 'password_hacked'--</w:t>
            </w:r>
          </w:p>
        </w:tc>
      </w:tr>
    </w:tbl>
    <w:p>
      <w:pPr>
        <w:pStyle w:val="Normal"/>
        <w:spacing w:lineRule="auto" w:line="276" w:before="0" w:after="160"/>
        <w:jc w:val="both"/>
        <w:rPr>
          <w:rFonts w:ascii="Calibri" w:hAnsi="Calibri"/>
          <w:b w:val="false"/>
          <w:i w:val="false"/>
          <w:i w:val="false"/>
          <w:color w:val="1A1A1A"/>
          <w:sz w:val="24"/>
        </w:rPr>
      </w:pPr>
      <w:r>
        <w:rPr/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 w:val="false"/>
          <w:color w:val="1A1A1A"/>
          <w:sz w:val="24"/>
        </w:rPr>
        <w:t>Chiudendo la stringa con un apice e aggiungendo una seconda assegnazione, seguita da un commento di fine riga (--), il motore SQL esegue anche l'aggiornamento di password_hash. L'aggiornamento colpisce tutti gli utenti memorizzati nella tabella users perché il commento di fine riga rimuove totalmente la clausola WHERE che permetteva la modifica della bio solamente all’utente autenticato.</w:t>
      </w:r>
    </w:p>
    <w:p>
      <w:pPr>
        <w:pStyle w:val="Normal"/>
        <w:spacing w:lineRule="auto" w:line="276" w:before="0" w:after="160"/>
        <w:jc w:val="both"/>
        <w:rPr/>
      </w:pPr>
      <w:r>
        <w:rPr>
          <w:b w:val="false"/>
          <w:i w:val="false"/>
          <w:color w:val="1A1A1A"/>
          <w:sz w:val="24"/>
        </w:rPr>
        <w:t xml:space="preserve">Effetto osservato:  </w:t>
      </w:r>
      <w:r>
        <w:rPr>
          <w:b w:val="false"/>
          <w:i w:val="false"/>
          <w:color w:val="1A1A1A"/>
          <w:sz w:val="24"/>
        </w:rPr>
        <w:t>Nessun utente riesce</w:t>
      </w:r>
      <w:r>
        <w:rPr>
          <w:b w:val="false"/>
          <w:i w:val="false"/>
          <w:color w:val="1A1A1A"/>
          <w:sz w:val="24"/>
        </w:rPr>
        <w:t xml:space="preserve"> più autenticarsi con la password precedente. Questo passo soddisfa l'obiettivo «modificare il contenuto del database» e illustra la violazione dell'integrità (Integrity) dei dati.</w:t>
      </w:r>
    </w:p>
    <w:p>
      <w:pPr>
        <w:pStyle w:val="Normal"/>
        <w:spacing w:lineRule="auto" w:line="276" w:before="0" w:after="160"/>
        <w:jc w:val="both"/>
        <w:rPr>
          <w:rFonts w:ascii="Calibri" w:hAnsi="Calibri"/>
          <w:b w:val="false"/>
          <w:i w:val="false"/>
          <w:i w:val="false"/>
          <w:color w:val="1A1A1A"/>
          <w:sz w:val="24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131570"/>
            <wp:effectExtent l="0" t="0" r="0" b="0"/>
            <wp:wrapSquare wrapText="largest"/>
            <wp:docPr id="2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4"/>
      <w:footerReference w:type="default" r:id="rId5"/>
      <w:type w:val="nextPage"/>
      <w:pgSz w:w="11906" w:h="16838"/>
      <w:pgMar w:left="1417" w:right="1417" w:gutter="0" w:header="454" w:top="1247" w:footer="454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onsola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eastAsia="Calibri"/>
        <w:b w:val="false"/>
        <w:i w:val="false"/>
        <w:color w:val="444444"/>
        <w:sz w:val="18"/>
      </w:rPr>
      <w:t xml:space="preserve">Pagina </w:t>
    </w:r>
    <w:r>
      <w:rPr>
        <w:rFonts w:eastAsia="Calibri"/>
        <w:b w:val="false"/>
        <w:i w:val="false"/>
        <w:color w:val="444444"/>
        <w:sz w:val="18"/>
      </w:rPr>
      <w:fldChar w:fldCharType="begin"/>
    </w:r>
    <w:r>
      <w:rPr>
        <w:sz w:val="18"/>
        <w:i w:val="false"/>
        <w:b w:val="false"/>
        <w:rFonts w:eastAsia="Calibri"/>
        <w:color w:val="444444"/>
      </w:rPr>
      <w:instrText xml:space="preserve"> PAGE </w:instrText>
    </w:r>
    <w:r>
      <w:rPr>
        <w:sz w:val="18"/>
        <w:i w:val="false"/>
        <w:b w:val="false"/>
        <w:rFonts w:eastAsia="Calibri"/>
        <w:color w:val="444444"/>
      </w:rPr>
      <w:fldChar w:fldCharType="separate"/>
    </w:r>
    <w:r>
      <w:rPr>
        <w:sz w:val="18"/>
        <w:i w:val="false"/>
        <w:b w:val="false"/>
        <w:rFonts w:eastAsia="Calibri"/>
        <w:color w:val="444444"/>
      </w:rPr>
      <w:t>3</w:t>
    </w:r>
    <w:r>
      <w:rPr>
        <w:sz w:val="18"/>
        <w:i w:val="false"/>
        <w:b w:val="false"/>
        <w:rFonts w:eastAsia="Calibri"/>
        <w:color w:val="444444"/>
      </w:rPr>
      <w:fldChar w:fldCharType="end"/>
    </w:r>
    <w:r>
      <w:rPr>
        <w:rFonts w:eastAsia="Calibri"/>
        <w:b w:val="false"/>
        <w:i w:val="false"/>
        <w:color w:val="444444"/>
        <w:sz w:val="18"/>
      </w:rPr>
      <w:t xml:space="preserve"> di </w:t>
    </w:r>
    <w:r>
      <w:rPr>
        <w:rFonts w:eastAsia="Calibri"/>
        <w:b w:val="false"/>
        <w:i w:val="false"/>
        <w:color w:val="444444"/>
        <w:sz w:val="18"/>
      </w:rPr>
      <w:fldChar w:fldCharType="begin"/>
    </w:r>
    <w:r>
      <w:rPr>
        <w:sz w:val="18"/>
        <w:i w:val="false"/>
        <w:b w:val="false"/>
        <w:rFonts w:eastAsia="Calibri"/>
        <w:color w:val="444444"/>
      </w:rPr>
      <w:instrText xml:space="preserve"> NUMPAGES </w:instrText>
    </w:r>
    <w:r>
      <w:rPr>
        <w:sz w:val="18"/>
        <w:i w:val="false"/>
        <w:b w:val="false"/>
        <w:rFonts w:eastAsia="Calibri"/>
        <w:color w:val="444444"/>
      </w:rPr>
      <w:fldChar w:fldCharType="separate"/>
    </w:r>
    <w:r>
      <w:rPr>
        <w:sz w:val="18"/>
        <w:i w:val="false"/>
        <w:b w:val="false"/>
        <w:rFonts w:eastAsia="Calibri"/>
        <w:color w:val="444444"/>
      </w:rPr>
      <w:t>6</w:t>
    </w:r>
    <w:r>
      <w:rPr>
        <w:sz w:val="18"/>
        <w:i w:val="false"/>
        <w:b w:val="false"/>
        <w:rFonts w:eastAsia="Calibri"/>
        <w:color w:val="44444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6" w:color="861F41"/>
      </w:pBdr>
      <w:tabs>
        <w:tab w:val="center" w:pos="4680" w:leader="none"/>
        <w:tab w:val="right" w:pos="9071" w:leader="none"/>
        <w:tab w:val="right" w:pos="9360" w:leader="none"/>
      </w:tabs>
      <w:rPr/>
    </w:pPr>
    <w:r>
      <w:rPr/>
      <w:drawing>
        <wp:inline distT="0" distB="0" distL="0" distR="0">
          <wp:extent cx="1871980" cy="550545"/>
          <wp:effectExtent l="0" t="0" r="0" b="0"/>
          <wp:docPr id="3" name="Immagin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7198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Calibri"/>
        <w:b w:val="false"/>
        <w:i w:val="false"/>
        <w:color w:val="861F41"/>
        <w:sz w:val="20"/>
      </w:rPr>
      <w:tab/>
      <w:t>Homework sicurezza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200"/>
      <w:jc w:val="left"/>
    </w:pPr>
    <w:rPr>
      <w:rFonts w:ascii="Calibri" w:hAnsi="Calibri" w:eastAsia="ＭＳ 明朝" w:cs=""/>
      <w:color w:val="1A1A1A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i w:val="false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i w:val="false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ltoaindice">
    <w:name w:val="Salto a indice"/>
    <w:qFormat/>
    <w:rPr/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ice"/>
    <w:pPr>
      <w:tabs>
        <w:tab w:val="clear" w:pos="720"/>
        <w:tab w:val="right" w:pos="9072" w:leader="dot"/>
      </w:tabs>
      <w:ind w:hanging="0" w:left="0"/>
    </w:pPr>
    <w:rPr/>
  </w:style>
  <w:style w:type="paragraph" w:styleId="TOC2">
    <w:name w:val="TOC 2"/>
    <w:basedOn w:val="Indice"/>
    <w:pPr>
      <w:tabs>
        <w:tab w:val="clear" w:pos="720"/>
        <w:tab w:val="right" w:pos="878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LibreOffice/7.6.2.1$Windows_X86_64 LibreOffice_project/56f7684011345957bbf33a7ee678afaf4d2ba333</Application>
  <AppVersion>15.0000</AppVersion>
  <Pages>6</Pages>
  <Words>877</Words>
  <Characters>5016</Characters>
  <CharactersWithSpaces>5943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Simone Di Berardino</dc:creator>
  <dc:description>generated by python-docx</dc:description>
  <dc:language>it-IT</dc:language>
  <cp:lastModifiedBy/>
  <dcterms:modified xsi:type="dcterms:W3CDTF">2026-09-15T23:42:06Z</dcterms:modified>
  <cp:revision>22</cp:revision>
  <dc:subject>SQL injection in-band – simulazione di laboratorio</dc:subject>
  <dc:title>Homework sicurezza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