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B58447" w14:textId="10E372A6" w:rsidR="00EF4276" w:rsidRDefault="00EF4276" w:rsidP="00EF4276">
      <w:pPr>
        <w:pStyle w:val="Paragrafoelenco"/>
        <w:numPr>
          <w:ilvl w:val="0"/>
          <w:numId w:val="6"/>
        </w:numPr>
        <w:spacing w:line="360" w:lineRule="auto"/>
        <w:jc w:val="both"/>
        <w:rPr>
          <w:sz w:val="26"/>
          <w:szCs w:val="26"/>
        </w:rPr>
      </w:pPr>
      <w:r>
        <w:rPr>
          <w:sz w:val="26"/>
          <w:szCs w:val="26"/>
        </w:rPr>
        <w:t>Nella maschera di deposito dell’ordinanza provvisoria (non esecutiva) compare anche di default il PM competente per l’esecuzione che, ovviamente,</w:t>
      </w:r>
      <w:r w:rsidR="00923715">
        <w:rPr>
          <w:sz w:val="26"/>
          <w:szCs w:val="26"/>
        </w:rPr>
        <w:t xml:space="preserve"> appare</w:t>
      </w:r>
      <w:r>
        <w:rPr>
          <w:sz w:val="26"/>
          <w:szCs w:val="26"/>
        </w:rPr>
        <w:t xml:space="preserve"> anche nella nota di trasmissione. In questa fase il PM dovrebbe scomparire per poi ricomparire quando l’ordinanza diven</w:t>
      </w:r>
      <w:r w:rsidR="00923715">
        <w:rPr>
          <w:sz w:val="26"/>
          <w:szCs w:val="26"/>
        </w:rPr>
        <w:t>t</w:t>
      </w:r>
      <w:r>
        <w:rPr>
          <w:sz w:val="26"/>
          <w:szCs w:val="26"/>
        </w:rPr>
        <w:t>a esecutiva (divenendo visibile sulla conseguente nota di trasmissione)</w:t>
      </w:r>
    </w:p>
    <w:p w14:paraId="73A0826A" w14:textId="77777777" w:rsidR="00EF4276" w:rsidRDefault="00EF4276" w:rsidP="00EF4276">
      <w:pPr>
        <w:pStyle w:val="Paragrafoelenco"/>
        <w:numPr>
          <w:ilvl w:val="0"/>
          <w:numId w:val="6"/>
        </w:numPr>
        <w:spacing w:line="360" w:lineRule="auto"/>
        <w:jc w:val="both"/>
        <w:rPr>
          <w:sz w:val="26"/>
          <w:szCs w:val="26"/>
        </w:rPr>
      </w:pPr>
      <w:r>
        <w:rPr>
          <w:sz w:val="26"/>
          <w:szCs w:val="26"/>
        </w:rPr>
        <w:t xml:space="preserve">Allo stesso modo, nella maschera </w:t>
      </w:r>
      <w:r w:rsidR="009C2CFF">
        <w:rPr>
          <w:sz w:val="26"/>
          <w:szCs w:val="26"/>
        </w:rPr>
        <w:t>successiva (vedi sotto) viene data la possibilità di effettuare la trasmissione telematica che invece, prima dell’esecutività, deve essere inibita</w:t>
      </w:r>
    </w:p>
    <w:p w14:paraId="6FB8088D" w14:textId="69DAD524" w:rsidR="009C2CFF" w:rsidRPr="001E0CA7" w:rsidRDefault="001F7935" w:rsidP="009C2CFF">
      <w:pPr>
        <w:pStyle w:val="Paragrafoelenco"/>
        <w:spacing w:line="360" w:lineRule="auto"/>
        <w:jc w:val="both"/>
        <w:rPr>
          <w:sz w:val="26"/>
          <w:szCs w:val="26"/>
          <w:highlight w:val="yellow"/>
        </w:rPr>
      </w:pPr>
      <w:r w:rsidRPr="001E0CA7">
        <w:rPr>
          <w:sz w:val="26"/>
          <w:szCs w:val="26"/>
          <w:highlight w:val="yellow"/>
        </w:rPr>
        <w:t>Per i punti 1 e 2 ribadiamo</w:t>
      </w:r>
      <w:r w:rsidR="00B92E5C" w:rsidRPr="001E0CA7">
        <w:rPr>
          <w:sz w:val="26"/>
          <w:szCs w:val="26"/>
          <w:highlight w:val="yellow"/>
        </w:rPr>
        <w:t xml:space="preserve"> che la presenza della funzione di trasmissione non produce alcun effetto lato esecuzione, dove, come già avviene al momento per qualsiasi tipologia di procedimento SIUS, nell’Elenco procedimenti della Sorveglianza</w:t>
      </w:r>
      <w:r w:rsidR="001E0CA7">
        <w:rPr>
          <w:sz w:val="26"/>
          <w:szCs w:val="26"/>
          <w:highlight w:val="yellow"/>
        </w:rPr>
        <w:t xml:space="preserve">, disponibile in SIEP, </w:t>
      </w:r>
      <w:r w:rsidR="00B92E5C" w:rsidRPr="001E0CA7">
        <w:rPr>
          <w:sz w:val="26"/>
          <w:szCs w:val="26"/>
          <w:highlight w:val="yellow"/>
        </w:rPr>
        <w:t xml:space="preserve"> è riportato solo l’anno e numero del procedimento e il Contenuto, ma non vi è alcun riferimento all’avvenuta emissione dell’Ordinanza di applicazione provvisoria, come è possibile vedere nel seguente caso di test, in cui per il proc. 2022/133 del TDS è stata emessa, depositata e validata la suddetta ordinanza</w:t>
      </w:r>
    </w:p>
    <w:p w14:paraId="0C8BD88D" w14:textId="1F112D60" w:rsidR="00B92E5C" w:rsidRPr="001E0CA7" w:rsidRDefault="00B92E5C" w:rsidP="009C2CFF">
      <w:pPr>
        <w:pStyle w:val="Paragrafoelenco"/>
        <w:spacing w:line="360" w:lineRule="auto"/>
        <w:jc w:val="both"/>
        <w:rPr>
          <w:sz w:val="26"/>
          <w:szCs w:val="26"/>
          <w:highlight w:val="yellow"/>
        </w:rPr>
      </w:pPr>
      <w:r w:rsidRPr="001E0CA7">
        <w:rPr>
          <w:noProof/>
          <w:sz w:val="26"/>
          <w:szCs w:val="26"/>
          <w:highlight w:val="yellow"/>
          <w:lang w:eastAsia="it-IT"/>
        </w:rPr>
        <w:drawing>
          <wp:inline distT="0" distB="0" distL="0" distR="0" wp14:anchorId="157AFAE7" wp14:editId="4D71922D">
            <wp:extent cx="6120130" cy="202819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2028190"/>
                    </a:xfrm>
                    <a:prstGeom prst="rect">
                      <a:avLst/>
                    </a:prstGeom>
                  </pic:spPr>
                </pic:pic>
              </a:graphicData>
            </a:graphic>
          </wp:inline>
        </w:drawing>
      </w:r>
    </w:p>
    <w:p w14:paraId="71067C29" w14:textId="68D53FCB" w:rsidR="001E0CA7" w:rsidRPr="001E0CA7" w:rsidRDefault="001E0CA7" w:rsidP="009C2CFF">
      <w:pPr>
        <w:pStyle w:val="Paragrafoelenco"/>
        <w:spacing w:line="360" w:lineRule="auto"/>
        <w:jc w:val="both"/>
        <w:rPr>
          <w:sz w:val="26"/>
          <w:szCs w:val="26"/>
          <w:highlight w:val="yellow"/>
        </w:rPr>
      </w:pPr>
      <w:r w:rsidRPr="001E0CA7">
        <w:rPr>
          <w:sz w:val="26"/>
          <w:szCs w:val="26"/>
          <w:highlight w:val="yellow"/>
        </w:rPr>
        <w:t>Inoltre, al momento, non è stata ancora sviluppata alcuna funzionalità SIEP che possa gestire l’ordinanza di applicazione provvisoria. Quando svilupperemo la funzionalità di gestione, daremo la possibilità di operare solo su quelle in cui sia stata valorizzata la data esecutività.</w:t>
      </w:r>
    </w:p>
    <w:p w14:paraId="57FD4EA6" w14:textId="41CBA001" w:rsidR="001E0CA7" w:rsidRDefault="001E0CA7" w:rsidP="009C2CFF">
      <w:pPr>
        <w:pStyle w:val="Paragrafoelenco"/>
        <w:spacing w:line="360" w:lineRule="auto"/>
        <w:jc w:val="both"/>
        <w:rPr>
          <w:sz w:val="26"/>
          <w:szCs w:val="26"/>
        </w:rPr>
      </w:pPr>
      <w:r w:rsidRPr="001E0CA7">
        <w:rPr>
          <w:sz w:val="26"/>
          <w:szCs w:val="26"/>
          <w:highlight w:val="yellow"/>
        </w:rPr>
        <w:t xml:space="preserve">Il deposito dell’ordinanza di applicazione provvisoria utilizza la preesistente funzionalità, valida per qualsiasi tipologia di procedimento. Se si vogliono realizzare </w:t>
      </w:r>
      <w:r w:rsidRPr="001E0CA7">
        <w:rPr>
          <w:sz w:val="26"/>
          <w:szCs w:val="26"/>
          <w:highlight w:val="yellow"/>
        </w:rPr>
        <w:lastRenderedPageBreak/>
        <w:t>le modifiche riportate nelle vostre segnalazioni, dobbiamo realizzare delle modifiche anche alla funzione di deposito.</w:t>
      </w:r>
    </w:p>
    <w:p w14:paraId="3BC61F01" w14:textId="1739E073" w:rsidR="005D0254" w:rsidRDefault="005D0254" w:rsidP="009C2CFF">
      <w:pPr>
        <w:pStyle w:val="Paragrafoelenco"/>
        <w:spacing w:line="360" w:lineRule="auto"/>
        <w:jc w:val="both"/>
        <w:rPr>
          <w:sz w:val="26"/>
          <w:szCs w:val="26"/>
        </w:rPr>
      </w:pPr>
      <w:r w:rsidRPr="005D0254">
        <w:rPr>
          <w:sz w:val="26"/>
          <w:szCs w:val="26"/>
          <w:highlight w:val="green"/>
        </w:rPr>
        <w:t>Ricordavo che lato Siep era stata inibita la possibilità di gestire le nostre ordinanze provvisorie, però almeno il punto 1) andrebbe preso in considerazione, nel senso di eliminare il PM sia sulla maschera che sul relativo template.</w:t>
      </w:r>
      <w:r>
        <w:rPr>
          <w:sz w:val="26"/>
          <w:szCs w:val="26"/>
        </w:rPr>
        <w:t xml:space="preserve"> </w:t>
      </w:r>
    </w:p>
    <w:p w14:paraId="022D06BB" w14:textId="77777777" w:rsidR="008F72C4" w:rsidRDefault="009C2CFF" w:rsidP="009C2CFF">
      <w:pPr>
        <w:pStyle w:val="Paragrafoelenco"/>
        <w:spacing w:line="360" w:lineRule="auto"/>
        <w:jc w:val="both"/>
        <w:rPr>
          <w:sz w:val="26"/>
          <w:szCs w:val="26"/>
        </w:rPr>
      </w:pPr>
      <w:r>
        <w:rPr>
          <w:noProof/>
          <w:lang w:eastAsia="it-IT"/>
        </w:rPr>
        <w:drawing>
          <wp:inline distT="0" distB="0" distL="0" distR="0" wp14:anchorId="3A245AE7" wp14:editId="1FC02616">
            <wp:extent cx="6120130" cy="3442335"/>
            <wp:effectExtent l="0" t="0" r="0" b="571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3442335"/>
                    </a:xfrm>
                    <a:prstGeom prst="rect">
                      <a:avLst/>
                    </a:prstGeom>
                  </pic:spPr>
                </pic:pic>
              </a:graphicData>
            </a:graphic>
          </wp:inline>
        </w:drawing>
      </w:r>
    </w:p>
    <w:p w14:paraId="1467F101" w14:textId="77777777" w:rsidR="009C2CFF" w:rsidRDefault="009C2CFF" w:rsidP="009C2CFF">
      <w:pPr>
        <w:pStyle w:val="Paragrafoelenco"/>
        <w:spacing w:line="360" w:lineRule="auto"/>
        <w:jc w:val="both"/>
        <w:rPr>
          <w:sz w:val="26"/>
          <w:szCs w:val="26"/>
        </w:rPr>
      </w:pPr>
    </w:p>
    <w:p w14:paraId="72956843" w14:textId="5AB9F517" w:rsidR="009C2CFF" w:rsidRDefault="0025051F" w:rsidP="009C2CFF">
      <w:pPr>
        <w:pStyle w:val="Paragrafoelenco"/>
        <w:numPr>
          <w:ilvl w:val="0"/>
          <w:numId w:val="6"/>
        </w:numPr>
        <w:spacing w:line="360" w:lineRule="auto"/>
        <w:jc w:val="both"/>
        <w:rPr>
          <w:sz w:val="26"/>
          <w:szCs w:val="26"/>
        </w:rPr>
      </w:pPr>
      <w:r>
        <w:rPr>
          <w:sz w:val="26"/>
          <w:szCs w:val="26"/>
        </w:rPr>
        <w:t>Non è possibile modificare una ordinanza una volta depositata (manca l’icona di modifica nella stringa del provvedimento)</w:t>
      </w:r>
    </w:p>
    <w:p w14:paraId="2AFC4E65" w14:textId="64704E07" w:rsidR="003B17A2" w:rsidRDefault="00A42514" w:rsidP="003B17A2">
      <w:pPr>
        <w:pStyle w:val="Paragrafoelenco"/>
        <w:spacing w:line="360" w:lineRule="auto"/>
        <w:jc w:val="both"/>
        <w:rPr>
          <w:sz w:val="26"/>
          <w:szCs w:val="26"/>
        </w:rPr>
      </w:pPr>
      <w:r w:rsidRPr="00436003">
        <w:rPr>
          <w:sz w:val="26"/>
          <w:szCs w:val="26"/>
          <w:highlight w:val="yellow"/>
        </w:rPr>
        <w:t>Abbiamo modificato la funzione Elenco Provvedimenti, allineando il comportamento dell’ordinanza di applicazione provvisoria e di conferma alle altre ordinanze</w:t>
      </w:r>
      <w:r w:rsidR="005D0254">
        <w:rPr>
          <w:sz w:val="26"/>
          <w:szCs w:val="26"/>
        </w:rPr>
        <w:t xml:space="preserve">   </w:t>
      </w:r>
      <w:r w:rsidR="005D0254" w:rsidRPr="005D0254">
        <w:rPr>
          <w:sz w:val="26"/>
          <w:szCs w:val="26"/>
          <w:highlight w:val="green"/>
        </w:rPr>
        <w:t>OK</w:t>
      </w:r>
    </w:p>
    <w:p w14:paraId="4046E5E3" w14:textId="3A076914" w:rsidR="00A42514" w:rsidRDefault="00A42514" w:rsidP="003B17A2">
      <w:pPr>
        <w:pStyle w:val="Paragrafoelenco"/>
        <w:spacing w:line="360" w:lineRule="auto"/>
        <w:jc w:val="both"/>
        <w:rPr>
          <w:sz w:val="26"/>
          <w:szCs w:val="26"/>
        </w:rPr>
      </w:pPr>
      <w:r w:rsidRPr="00A42514">
        <w:rPr>
          <w:noProof/>
          <w:sz w:val="26"/>
          <w:szCs w:val="26"/>
          <w:lang w:eastAsia="it-IT"/>
        </w:rPr>
        <w:drawing>
          <wp:inline distT="0" distB="0" distL="0" distR="0" wp14:anchorId="4956FB42" wp14:editId="5D96A7B8">
            <wp:extent cx="6120130" cy="996315"/>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996315"/>
                    </a:xfrm>
                    <a:prstGeom prst="rect">
                      <a:avLst/>
                    </a:prstGeom>
                  </pic:spPr>
                </pic:pic>
              </a:graphicData>
            </a:graphic>
          </wp:inline>
        </w:drawing>
      </w:r>
    </w:p>
    <w:p w14:paraId="0997DF23" w14:textId="77AD19A1" w:rsidR="009C6CB6" w:rsidRDefault="009C6CB6" w:rsidP="009C2CFF">
      <w:pPr>
        <w:pStyle w:val="Paragrafoelenco"/>
        <w:numPr>
          <w:ilvl w:val="0"/>
          <w:numId w:val="6"/>
        </w:numPr>
        <w:spacing w:line="360" w:lineRule="auto"/>
        <w:jc w:val="both"/>
        <w:rPr>
          <w:sz w:val="26"/>
          <w:szCs w:val="26"/>
        </w:rPr>
      </w:pPr>
      <w:r>
        <w:rPr>
          <w:sz w:val="26"/>
          <w:szCs w:val="26"/>
        </w:rPr>
        <w:t>La data entro la quale devono essere restituite le richieste istruttorie, correttamente inserita nella relativa maschera, non compare nel template</w:t>
      </w:r>
    </w:p>
    <w:p w14:paraId="46BD22E2" w14:textId="6F5AF466" w:rsidR="00A42514" w:rsidRDefault="00A42514" w:rsidP="00A42514">
      <w:pPr>
        <w:pStyle w:val="Paragrafoelenco"/>
        <w:spacing w:line="360" w:lineRule="auto"/>
        <w:jc w:val="both"/>
        <w:rPr>
          <w:sz w:val="26"/>
          <w:szCs w:val="26"/>
        </w:rPr>
      </w:pPr>
      <w:r w:rsidRPr="00A42514">
        <w:rPr>
          <w:sz w:val="26"/>
          <w:szCs w:val="26"/>
          <w:highlight w:val="yellow"/>
        </w:rPr>
        <w:lastRenderedPageBreak/>
        <w:t>Non avevamo allineato i template sul Casellario, adesso dovrebbe essere riportata.</w:t>
      </w:r>
      <w:r w:rsidR="005D0254">
        <w:rPr>
          <w:sz w:val="26"/>
          <w:szCs w:val="26"/>
        </w:rPr>
        <w:t xml:space="preserve"> </w:t>
      </w:r>
      <w:r w:rsidR="005D0254" w:rsidRPr="005D0254">
        <w:rPr>
          <w:sz w:val="26"/>
          <w:szCs w:val="26"/>
          <w:highlight w:val="green"/>
        </w:rPr>
        <w:t>OK</w:t>
      </w:r>
    </w:p>
    <w:p w14:paraId="4B28C631" w14:textId="72496554" w:rsidR="00C24442" w:rsidRDefault="00C24442" w:rsidP="009C2CFF">
      <w:pPr>
        <w:pStyle w:val="Paragrafoelenco"/>
        <w:numPr>
          <w:ilvl w:val="0"/>
          <w:numId w:val="6"/>
        </w:numPr>
        <w:spacing w:line="360" w:lineRule="auto"/>
        <w:jc w:val="both"/>
        <w:rPr>
          <w:sz w:val="26"/>
          <w:szCs w:val="26"/>
        </w:rPr>
      </w:pPr>
      <w:r>
        <w:rPr>
          <w:sz w:val="26"/>
          <w:szCs w:val="26"/>
        </w:rPr>
        <w:t>Mancano le icone di modifica e di cancellazione nella maschera “gestione restituzione atti al presidente”</w:t>
      </w:r>
      <w:r w:rsidR="00436003">
        <w:rPr>
          <w:sz w:val="26"/>
          <w:szCs w:val="26"/>
        </w:rPr>
        <w:t>.</w:t>
      </w:r>
    </w:p>
    <w:p w14:paraId="04C1330B" w14:textId="6295FA79" w:rsidR="00436003" w:rsidRDefault="00436003" w:rsidP="00436003">
      <w:pPr>
        <w:pStyle w:val="Paragrafoelenco"/>
        <w:spacing w:line="360" w:lineRule="auto"/>
        <w:jc w:val="both"/>
        <w:rPr>
          <w:sz w:val="26"/>
          <w:szCs w:val="26"/>
        </w:rPr>
      </w:pPr>
      <w:r w:rsidRPr="00D3338B">
        <w:rPr>
          <w:sz w:val="26"/>
          <w:szCs w:val="26"/>
          <w:highlight w:val="yellow"/>
        </w:rPr>
        <w:t>Confermo che è possibile modificare/cancellare la data restituzione, se sul procedimento, dovendo procedere con il rito ordinario, non sia stata già</w:t>
      </w:r>
      <w:r w:rsidR="00D3338B" w:rsidRPr="00D3338B">
        <w:rPr>
          <w:sz w:val="26"/>
          <w:szCs w:val="26"/>
          <w:highlight w:val="yellow"/>
        </w:rPr>
        <w:t xml:space="preserve"> fissata o prefissata l’udienza. La funzione è attivabile da una delle due voci, contornate in rosso, nella successiva form</w:t>
      </w:r>
    </w:p>
    <w:p w14:paraId="2EB6CF4C" w14:textId="5C3F56F6" w:rsidR="000D43EB" w:rsidRDefault="000D43EB" w:rsidP="00436003">
      <w:pPr>
        <w:pStyle w:val="Paragrafoelenco"/>
        <w:spacing w:line="360" w:lineRule="auto"/>
        <w:jc w:val="both"/>
        <w:rPr>
          <w:sz w:val="26"/>
          <w:szCs w:val="26"/>
        </w:rPr>
      </w:pPr>
      <w:r w:rsidRPr="000D43EB">
        <w:rPr>
          <w:sz w:val="26"/>
          <w:szCs w:val="26"/>
          <w:highlight w:val="green"/>
        </w:rPr>
        <w:t>OK. ORA LE ICONE COMPAIONO</w:t>
      </w:r>
      <w:r>
        <w:rPr>
          <w:sz w:val="26"/>
          <w:szCs w:val="26"/>
        </w:rPr>
        <w:t xml:space="preserve"> </w:t>
      </w:r>
    </w:p>
    <w:p w14:paraId="76F94A9B" w14:textId="76470898" w:rsidR="00D3338B" w:rsidRDefault="00D3338B" w:rsidP="00436003">
      <w:pPr>
        <w:pStyle w:val="Paragrafoelenco"/>
        <w:spacing w:line="360" w:lineRule="auto"/>
        <w:jc w:val="both"/>
        <w:rPr>
          <w:sz w:val="26"/>
          <w:szCs w:val="26"/>
        </w:rPr>
      </w:pPr>
      <w:r w:rsidRPr="00D3338B">
        <w:rPr>
          <w:noProof/>
          <w:sz w:val="26"/>
          <w:szCs w:val="26"/>
          <w:lang w:eastAsia="it-IT"/>
        </w:rPr>
        <w:drawing>
          <wp:inline distT="0" distB="0" distL="0" distR="0" wp14:anchorId="1E21A801" wp14:editId="7AB5B056">
            <wp:extent cx="6120130" cy="3253105"/>
            <wp:effectExtent l="0" t="0" r="0" b="4445"/>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3253105"/>
                    </a:xfrm>
                    <a:prstGeom prst="rect">
                      <a:avLst/>
                    </a:prstGeom>
                  </pic:spPr>
                </pic:pic>
              </a:graphicData>
            </a:graphic>
          </wp:inline>
        </w:drawing>
      </w:r>
    </w:p>
    <w:p w14:paraId="7B97EF80" w14:textId="20DDD83C" w:rsidR="009612CA" w:rsidRDefault="009612CA" w:rsidP="009C2CFF">
      <w:pPr>
        <w:pStyle w:val="Paragrafoelenco"/>
        <w:numPr>
          <w:ilvl w:val="0"/>
          <w:numId w:val="6"/>
        </w:numPr>
        <w:spacing w:line="360" w:lineRule="auto"/>
        <w:jc w:val="both"/>
        <w:rPr>
          <w:sz w:val="26"/>
          <w:szCs w:val="26"/>
        </w:rPr>
      </w:pPr>
      <w:r>
        <w:rPr>
          <w:sz w:val="26"/>
          <w:szCs w:val="26"/>
        </w:rPr>
        <w:t>Dopo l’esecutività l’ordinanza deve essere nuovamente notificata alle parti ed alle altre Autorità competenti. Al momento è necessario svalidare il deposito e rientrare nella maschera dove è possibile inserire i destinatari. Sarebbe meglio, solo nel caso di ordinanza provvisoria esecutiva, riaccedere alla maschera di deposito direttamente dalla funzione ”Deposito ordinanza” senza svalidare nulla</w:t>
      </w:r>
    </w:p>
    <w:p w14:paraId="4C482BD2" w14:textId="77777777" w:rsidR="00C459A9" w:rsidRPr="00490A13" w:rsidRDefault="00B54555" w:rsidP="00B54555">
      <w:pPr>
        <w:pStyle w:val="Paragrafoelenco"/>
        <w:spacing w:line="360" w:lineRule="auto"/>
        <w:jc w:val="both"/>
        <w:rPr>
          <w:sz w:val="26"/>
          <w:szCs w:val="26"/>
          <w:highlight w:val="yellow"/>
        </w:rPr>
      </w:pPr>
      <w:r w:rsidRPr="00490A13">
        <w:rPr>
          <w:sz w:val="26"/>
          <w:szCs w:val="26"/>
          <w:highlight w:val="yellow"/>
        </w:rPr>
        <w:t>Su questo punto non vi era stata un’analisi approfondita</w:t>
      </w:r>
      <w:r w:rsidR="00621973" w:rsidRPr="00490A13">
        <w:rPr>
          <w:sz w:val="26"/>
          <w:szCs w:val="26"/>
          <w:highlight w:val="yellow"/>
        </w:rPr>
        <w:t>, avevamo dato la possibilità di produrre un nuovo template</w:t>
      </w:r>
      <w:r w:rsidR="00A4688E" w:rsidRPr="00490A13">
        <w:rPr>
          <w:sz w:val="26"/>
          <w:szCs w:val="26"/>
          <w:highlight w:val="yellow"/>
        </w:rPr>
        <w:t xml:space="preserve">, il cui contenuto andava rivisto, alla luce dei test fatti da voi. </w:t>
      </w:r>
    </w:p>
    <w:p w14:paraId="5083C7DE" w14:textId="71578110" w:rsidR="00C459A9" w:rsidRPr="00490A13" w:rsidRDefault="00C459A9" w:rsidP="00B54555">
      <w:pPr>
        <w:pStyle w:val="Paragrafoelenco"/>
        <w:spacing w:line="360" w:lineRule="auto"/>
        <w:jc w:val="both"/>
        <w:rPr>
          <w:sz w:val="26"/>
          <w:szCs w:val="26"/>
          <w:highlight w:val="yellow"/>
        </w:rPr>
      </w:pPr>
      <w:r w:rsidRPr="00490A13">
        <w:rPr>
          <w:noProof/>
          <w:sz w:val="26"/>
          <w:szCs w:val="26"/>
          <w:highlight w:val="yellow"/>
          <w:lang w:eastAsia="it-IT"/>
        </w:rPr>
        <w:lastRenderedPageBreak/>
        <w:drawing>
          <wp:inline distT="0" distB="0" distL="0" distR="0" wp14:anchorId="44FF2605" wp14:editId="660B0D29">
            <wp:extent cx="6120130" cy="1443990"/>
            <wp:effectExtent l="0" t="0" r="0" b="381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1443990"/>
                    </a:xfrm>
                    <a:prstGeom prst="rect">
                      <a:avLst/>
                    </a:prstGeom>
                  </pic:spPr>
                </pic:pic>
              </a:graphicData>
            </a:graphic>
          </wp:inline>
        </w:drawing>
      </w:r>
    </w:p>
    <w:p w14:paraId="79BD4AB0" w14:textId="3E498F0F" w:rsidR="00B54555" w:rsidRPr="00490A13" w:rsidRDefault="00A4688E" w:rsidP="00B54555">
      <w:pPr>
        <w:pStyle w:val="Paragrafoelenco"/>
        <w:spacing w:line="360" w:lineRule="auto"/>
        <w:jc w:val="both"/>
        <w:rPr>
          <w:sz w:val="26"/>
          <w:szCs w:val="26"/>
          <w:highlight w:val="yellow"/>
        </w:rPr>
      </w:pPr>
      <w:r w:rsidRPr="00490A13">
        <w:rPr>
          <w:sz w:val="26"/>
          <w:szCs w:val="26"/>
          <w:highlight w:val="yellow"/>
        </w:rPr>
        <w:t xml:space="preserve">Quindi vi invitiamo ad apportare le necessarie modifiche </w:t>
      </w:r>
      <w:r w:rsidR="001F7935">
        <w:rPr>
          <w:sz w:val="26"/>
          <w:szCs w:val="26"/>
          <w:highlight w:val="yellow"/>
        </w:rPr>
        <w:t xml:space="preserve">al template </w:t>
      </w:r>
      <w:r w:rsidRPr="00490A13">
        <w:rPr>
          <w:sz w:val="26"/>
          <w:szCs w:val="26"/>
          <w:highlight w:val="yellow"/>
        </w:rPr>
        <w:t>e inviarcelo. Se c’è l’esigenza di agganciare gli stessi destinatari, inseriti al momento del Deposito possiamo già farlo</w:t>
      </w:r>
      <w:r w:rsidR="00C459A9" w:rsidRPr="00490A13">
        <w:rPr>
          <w:sz w:val="26"/>
          <w:szCs w:val="26"/>
          <w:highlight w:val="yellow"/>
        </w:rPr>
        <w:t>, operando solo sul template.</w:t>
      </w:r>
    </w:p>
    <w:p w14:paraId="75DC7F7D" w14:textId="04F808B1" w:rsidR="00C459A9" w:rsidRDefault="00C459A9" w:rsidP="00B54555">
      <w:pPr>
        <w:pStyle w:val="Paragrafoelenco"/>
        <w:spacing w:line="360" w:lineRule="auto"/>
        <w:jc w:val="both"/>
        <w:rPr>
          <w:sz w:val="26"/>
          <w:szCs w:val="26"/>
        </w:rPr>
      </w:pPr>
      <w:r w:rsidRPr="00490A13">
        <w:rPr>
          <w:sz w:val="26"/>
          <w:szCs w:val="26"/>
          <w:highlight w:val="yellow"/>
        </w:rPr>
        <w:t xml:space="preserve">Se poi vi è l’esigenza di inserire i destinatari, perché non indicati al momento del deposito, aggiungerne di nuovi, bisogna modificare l’attuale form di valorizzazione della data esecutività, visualizzando  i destinatari già indicati al momento del deposito e </w:t>
      </w:r>
      <w:r w:rsidR="001F7935">
        <w:rPr>
          <w:sz w:val="26"/>
          <w:szCs w:val="26"/>
          <w:highlight w:val="yellow"/>
        </w:rPr>
        <w:t xml:space="preserve">dando </w:t>
      </w:r>
      <w:r w:rsidRPr="00490A13">
        <w:rPr>
          <w:sz w:val="26"/>
          <w:szCs w:val="26"/>
          <w:highlight w:val="yellow"/>
        </w:rPr>
        <w:t>la possibilità di aggiungerne di nuovi</w:t>
      </w:r>
      <w:r w:rsidR="00490A13" w:rsidRPr="00490A13">
        <w:rPr>
          <w:sz w:val="26"/>
          <w:szCs w:val="26"/>
          <w:highlight w:val="yellow"/>
        </w:rPr>
        <w:t>. Da decidere se i destinatari indicati in fase di esecutività possano essere condivisi dalla funzione di Deposito.</w:t>
      </w:r>
    </w:p>
    <w:p w14:paraId="3A72224D" w14:textId="6A377A89" w:rsidR="000D43EB" w:rsidRDefault="000D43EB" w:rsidP="00B54555">
      <w:pPr>
        <w:pStyle w:val="Paragrafoelenco"/>
        <w:spacing w:line="360" w:lineRule="auto"/>
        <w:jc w:val="both"/>
        <w:rPr>
          <w:sz w:val="26"/>
          <w:szCs w:val="26"/>
        </w:rPr>
      </w:pPr>
      <w:r w:rsidRPr="000D43EB">
        <w:rPr>
          <w:sz w:val="26"/>
          <w:szCs w:val="26"/>
          <w:highlight w:val="green"/>
        </w:rPr>
        <w:t>LA MODIFICA DA EFFETTUARE E’ PROPRIO QUEST’ULTIMA, CON CONDIVISIONE DEI DESTINATARI</w:t>
      </w:r>
      <w:r>
        <w:rPr>
          <w:sz w:val="26"/>
          <w:szCs w:val="26"/>
        </w:rPr>
        <w:t xml:space="preserve"> </w:t>
      </w:r>
    </w:p>
    <w:p w14:paraId="29E6ECA7" w14:textId="1F58612E" w:rsidR="00E20C96" w:rsidRDefault="00E20C96" w:rsidP="009C2CFF">
      <w:pPr>
        <w:pStyle w:val="Paragrafoelenco"/>
        <w:numPr>
          <w:ilvl w:val="0"/>
          <w:numId w:val="6"/>
        </w:numPr>
        <w:spacing w:line="360" w:lineRule="auto"/>
        <w:jc w:val="both"/>
        <w:rPr>
          <w:sz w:val="26"/>
          <w:szCs w:val="26"/>
        </w:rPr>
      </w:pPr>
      <w:r>
        <w:rPr>
          <w:sz w:val="26"/>
          <w:szCs w:val="26"/>
        </w:rPr>
        <w:t xml:space="preserve">Quando si emette una ordinanza di “Conferma decisione …” nella maschera di emissione compare un nuovo oggetto “Conferma applicazione provvisoria …” e su questo viene indicato l’esito. Se si tratta di una scelta </w:t>
      </w:r>
      <w:r w:rsidR="00652EEE">
        <w:rPr>
          <w:sz w:val="26"/>
          <w:szCs w:val="26"/>
        </w:rPr>
        <w:t xml:space="preserve">“tecnica”, si può lasciare; in </w:t>
      </w:r>
      <w:r w:rsidR="00574920">
        <w:rPr>
          <w:sz w:val="26"/>
          <w:szCs w:val="26"/>
        </w:rPr>
        <w:t>c</w:t>
      </w:r>
      <w:r>
        <w:rPr>
          <w:sz w:val="26"/>
          <w:szCs w:val="26"/>
        </w:rPr>
        <w:t>aso contrario non si potrebbe lasciare solo l’oggetto precedente?</w:t>
      </w:r>
    </w:p>
    <w:p w14:paraId="20F88175" w14:textId="6D64DBEB" w:rsidR="00652EEE" w:rsidRDefault="00652EEE" w:rsidP="00652EEE">
      <w:pPr>
        <w:spacing w:line="360" w:lineRule="auto"/>
        <w:ind w:left="708"/>
        <w:jc w:val="both"/>
        <w:rPr>
          <w:sz w:val="26"/>
          <w:szCs w:val="26"/>
        </w:rPr>
      </w:pPr>
      <w:r w:rsidRPr="001F7935">
        <w:rPr>
          <w:sz w:val="26"/>
          <w:szCs w:val="26"/>
          <w:highlight w:val="yellow"/>
        </w:rPr>
        <w:t xml:space="preserve">Si tratta di una scelta tecnica, in SIUS </w:t>
      </w:r>
      <w:r w:rsidR="001F7935" w:rsidRPr="001F7935">
        <w:rPr>
          <w:sz w:val="26"/>
          <w:szCs w:val="26"/>
          <w:highlight w:val="yellow"/>
        </w:rPr>
        <w:t>per lo stesso procedimento un oggetto viene conteggiato una sola volta, per cui in caso di Applicazione provvisoria e Conferma non sarebbe stato possibile conteggiarlo 2 volte.</w:t>
      </w:r>
    </w:p>
    <w:p w14:paraId="5155B3C4" w14:textId="6D6B2ABC" w:rsidR="000D43EB" w:rsidRPr="00652EEE" w:rsidRDefault="000D43EB" w:rsidP="00652EEE">
      <w:pPr>
        <w:spacing w:line="360" w:lineRule="auto"/>
        <w:ind w:left="708"/>
        <w:jc w:val="both"/>
        <w:rPr>
          <w:sz w:val="26"/>
          <w:szCs w:val="26"/>
        </w:rPr>
      </w:pPr>
      <w:r w:rsidRPr="000D43EB">
        <w:rPr>
          <w:sz w:val="26"/>
          <w:szCs w:val="26"/>
          <w:highlight w:val="green"/>
        </w:rPr>
        <w:t>OK</w:t>
      </w:r>
    </w:p>
    <w:p w14:paraId="0E665722" w14:textId="545CEE49" w:rsidR="009612CA" w:rsidRDefault="00292ABB" w:rsidP="009C2CFF">
      <w:pPr>
        <w:pStyle w:val="Paragrafoelenco"/>
        <w:numPr>
          <w:ilvl w:val="0"/>
          <w:numId w:val="6"/>
        </w:numPr>
        <w:spacing w:line="360" w:lineRule="auto"/>
        <w:jc w:val="both"/>
        <w:rPr>
          <w:sz w:val="26"/>
          <w:szCs w:val="26"/>
        </w:rPr>
      </w:pPr>
      <w:r>
        <w:rPr>
          <w:sz w:val="26"/>
          <w:szCs w:val="26"/>
        </w:rPr>
        <w:t>La maschera delle statistiche manca della parte dove è possibile selezionare le varie opzioni di ricerca</w:t>
      </w:r>
      <w:r w:rsidR="00E20C96">
        <w:rPr>
          <w:sz w:val="26"/>
          <w:szCs w:val="26"/>
        </w:rPr>
        <w:t xml:space="preserve"> </w:t>
      </w:r>
    </w:p>
    <w:p w14:paraId="0C2E3858" w14:textId="41DCF626" w:rsidR="006C2FCF" w:rsidRPr="006C2FCF" w:rsidRDefault="006C2FCF" w:rsidP="006C2FCF">
      <w:pPr>
        <w:pStyle w:val="Paragrafoelenco"/>
        <w:spacing w:line="360" w:lineRule="auto"/>
        <w:jc w:val="both"/>
        <w:rPr>
          <w:sz w:val="26"/>
          <w:szCs w:val="26"/>
          <w:highlight w:val="yellow"/>
        </w:rPr>
      </w:pPr>
      <w:r w:rsidRPr="006C2FCF">
        <w:rPr>
          <w:sz w:val="26"/>
          <w:szCs w:val="26"/>
          <w:highlight w:val="yellow"/>
        </w:rPr>
        <w:t>Ci si riferisce a questa form ?</w:t>
      </w:r>
    </w:p>
    <w:p w14:paraId="75FC7257" w14:textId="54DBE24D" w:rsidR="006C2FCF" w:rsidRPr="006C2FCF" w:rsidRDefault="006C2FCF" w:rsidP="006C2FCF">
      <w:pPr>
        <w:pStyle w:val="Paragrafoelenco"/>
        <w:spacing w:line="360" w:lineRule="auto"/>
        <w:jc w:val="both"/>
        <w:rPr>
          <w:sz w:val="26"/>
          <w:szCs w:val="26"/>
          <w:highlight w:val="yellow"/>
        </w:rPr>
      </w:pPr>
      <w:r w:rsidRPr="006C2FCF">
        <w:rPr>
          <w:noProof/>
          <w:sz w:val="26"/>
          <w:szCs w:val="26"/>
          <w:highlight w:val="yellow"/>
          <w:lang w:eastAsia="it-IT"/>
        </w:rPr>
        <w:lastRenderedPageBreak/>
        <w:drawing>
          <wp:inline distT="0" distB="0" distL="0" distR="0" wp14:anchorId="4932E3FE" wp14:editId="4ED7A4E0">
            <wp:extent cx="6120130" cy="2289810"/>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2289810"/>
                    </a:xfrm>
                    <a:prstGeom prst="rect">
                      <a:avLst/>
                    </a:prstGeom>
                  </pic:spPr>
                </pic:pic>
              </a:graphicData>
            </a:graphic>
          </wp:inline>
        </w:drawing>
      </w:r>
    </w:p>
    <w:p w14:paraId="12857D4A" w14:textId="4587268A" w:rsidR="006C2FCF" w:rsidRDefault="006C2FCF" w:rsidP="006C2FCF">
      <w:pPr>
        <w:pStyle w:val="Paragrafoelenco"/>
        <w:spacing w:line="360" w:lineRule="auto"/>
        <w:jc w:val="both"/>
        <w:rPr>
          <w:sz w:val="26"/>
          <w:szCs w:val="26"/>
        </w:rPr>
      </w:pPr>
      <w:r w:rsidRPr="006C2FCF">
        <w:rPr>
          <w:sz w:val="26"/>
          <w:szCs w:val="26"/>
          <w:highlight w:val="yellow"/>
        </w:rPr>
        <w:t>Sul nostro server appaiono le 4 opzioni. Potreste inviarci la form che vi appare?</w:t>
      </w:r>
    </w:p>
    <w:p w14:paraId="1ADAD489" w14:textId="4E8FC5CC" w:rsidR="00A60799" w:rsidRDefault="00A60799" w:rsidP="006C2FCF">
      <w:pPr>
        <w:pStyle w:val="Paragrafoelenco"/>
        <w:spacing w:line="360" w:lineRule="auto"/>
        <w:jc w:val="both"/>
        <w:rPr>
          <w:sz w:val="26"/>
          <w:szCs w:val="26"/>
        </w:rPr>
      </w:pPr>
      <w:bookmarkStart w:id="0" w:name="_GoBack"/>
      <w:bookmarkEnd w:id="0"/>
      <w:r w:rsidRPr="00A60799">
        <w:rPr>
          <w:sz w:val="26"/>
          <w:szCs w:val="26"/>
          <w:highlight w:val="green"/>
        </w:rPr>
        <w:t xml:space="preserve">Io ho trovato tra le ricerche </w:t>
      </w:r>
      <w:r w:rsidR="000D43EB">
        <w:rPr>
          <w:sz w:val="26"/>
          <w:szCs w:val="26"/>
          <w:highlight w:val="green"/>
        </w:rPr>
        <w:t xml:space="preserve">solo </w:t>
      </w:r>
      <w:r w:rsidRPr="00A60799">
        <w:rPr>
          <w:sz w:val="26"/>
          <w:szCs w:val="26"/>
          <w:highlight w:val="green"/>
        </w:rPr>
        <w:t>quella di cui al</w:t>
      </w:r>
      <w:r>
        <w:rPr>
          <w:sz w:val="26"/>
          <w:szCs w:val="26"/>
          <w:highlight w:val="green"/>
        </w:rPr>
        <w:t>l</w:t>
      </w:r>
      <w:r w:rsidRPr="00A60799">
        <w:rPr>
          <w:sz w:val="26"/>
          <w:szCs w:val="26"/>
          <w:highlight w:val="green"/>
        </w:rPr>
        <w:t>a maschera sottostante, ma non riesco a capire dove si trova quella di cui all’immagine precedente</w:t>
      </w:r>
      <w:r>
        <w:rPr>
          <w:sz w:val="26"/>
          <w:szCs w:val="26"/>
        </w:rPr>
        <w:t>.</w:t>
      </w:r>
    </w:p>
    <w:p w14:paraId="488CF0D0" w14:textId="4818D915" w:rsidR="00A60799" w:rsidRDefault="00A60799" w:rsidP="006C2FCF">
      <w:pPr>
        <w:pStyle w:val="Paragrafoelenco"/>
        <w:spacing w:line="360" w:lineRule="auto"/>
        <w:jc w:val="both"/>
        <w:rPr>
          <w:sz w:val="26"/>
          <w:szCs w:val="26"/>
        </w:rPr>
      </w:pPr>
      <w:r>
        <w:rPr>
          <w:noProof/>
          <w:lang w:eastAsia="it-IT"/>
        </w:rPr>
        <w:drawing>
          <wp:inline distT="0" distB="0" distL="0" distR="0" wp14:anchorId="7C4CE134" wp14:editId="3B68FB8D">
            <wp:extent cx="6120130" cy="3442335"/>
            <wp:effectExtent l="0" t="0" r="0" b="5715"/>
            <wp:docPr id="7" name="Immagine 7"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descr="Immagine che contiene testo&#10;&#10;Descrizione generata automaticamente"/>
                    <pic:cNvPicPr/>
                  </pic:nvPicPr>
                  <pic:blipFill>
                    <a:blip r:embed="rId12"/>
                    <a:stretch>
                      <a:fillRect/>
                    </a:stretch>
                  </pic:blipFill>
                  <pic:spPr>
                    <a:xfrm>
                      <a:off x="0" y="0"/>
                      <a:ext cx="6120130" cy="3442335"/>
                    </a:xfrm>
                    <a:prstGeom prst="rect">
                      <a:avLst/>
                    </a:prstGeom>
                  </pic:spPr>
                </pic:pic>
              </a:graphicData>
            </a:graphic>
          </wp:inline>
        </w:drawing>
      </w:r>
    </w:p>
    <w:sectPr w:rsidR="00A60799" w:rsidSect="00152FE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81322B"/>
    <w:multiLevelType w:val="hybridMultilevel"/>
    <w:tmpl w:val="8DA8084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nsid w:val="41F04C06"/>
    <w:multiLevelType w:val="hybridMultilevel"/>
    <w:tmpl w:val="91A600EC"/>
    <w:lvl w:ilvl="0" w:tplc="DD5483B0">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
    <w:nsid w:val="457A1847"/>
    <w:multiLevelType w:val="hybridMultilevel"/>
    <w:tmpl w:val="683A17BA"/>
    <w:lvl w:ilvl="0" w:tplc="DE7E22DA">
      <w:numFmt w:val="bullet"/>
      <w:lvlText w:val="-"/>
      <w:lvlJc w:val="left"/>
      <w:pPr>
        <w:ind w:left="1080" w:hanging="360"/>
      </w:pPr>
      <w:rPr>
        <w:rFonts w:ascii="Calibri" w:eastAsia="Calibri" w:hAnsi="Calibri" w:cs="Times New Roman"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
    <w:nsid w:val="57786EB3"/>
    <w:multiLevelType w:val="hybridMultilevel"/>
    <w:tmpl w:val="5E904FF0"/>
    <w:lvl w:ilvl="0" w:tplc="05421858">
      <w:numFmt w:val="bullet"/>
      <w:lvlText w:val="-"/>
      <w:lvlJc w:val="left"/>
      <w:pPr>
        <w:ind w:left="720" w:hanging="360"/>
      </w:pPr>
      <w:rPr>
        <w:rFonts w:ascii="Tahoma" w:eastAsia="Times New Roman" w:hAnsi="Tahoma" w:cs="Tahoma"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60D337A7"/>
    <w:multiLevelType w:val="hybridMultilevel"/>
    <w:tmpl w:val="74CC2496"/>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nsid w:val="7EA837CB"/>
    <w:multiLevelType w:val="hybridMultilevel"/>
    <w:tmpl w:val="D842F7CC"/>
    <w:lvl w:ilvl="0" w:tplc="AA761898">
      <w:numFmt w:val="bullet"/>
      <w:lvlText w:val="-"/>
      <w:lvlJc w:val="left"/>
      <w:pPr>
        <w:ind w:left="720" w:hanging="360"/>
      </w:pPr>
      <w:rPr>
        <w:rFonts w:ascii="Tahoma" w:eastAsia="Times New Roman" w:hAnsi="Tahoma" w:cs="Tahoma"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it-IT" w:vendorID="64" w:dllVersion="6" w:nlCheck="1" w:checkStyle="0"/>
  <w:activeWritingStyle w:appName="MSWord" w:lang="it-IT" w:vendorID="64" w:dllVersion="0" w:nlCheck="1" w:checkStyle="0"/>
  <w:proofState w:spelling="clean"/>
  <w:defaultTabStop w:val="708"/>
  <w:hyphenationZone w:val="283"/>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29CF"/>
    <w:rsid w:val="000421CC"/>
    <w:rsid w:val="00065772"/>
    <w:rsid w:val="00072747"/>
    <w:rsid w:val="00074792"/>
    <w:rsid w:val="000B0BE6"/>
    <w:rsid w:val="000B6CD8"/>
    <w:rsid w:val="000C3D54"/>
    <w:rsid w:val="000D43EB"/>
    <w:rsid w:val="000E200C"/>
    <w:rsid w:val="000E4C22"/>
    <w:rsid w:val="000F77DC"/>
    <w:rsid w:val="001327F4"/>
    <w:rsid w:val="00134E5E"/>
    <w:rsid w:val="00152FEC"/>
    <w:rsid w:val="00162422"/>
    <w:rsid w:val="001A1848"/>
    <w:rsid w:val="001C0C51"/>
    <w:rsid w:val="001C541D"/>
    <w:rsid w:val="001D1F16"/>
    <w:rsid w:val="001E0CA7"/>
    <w:rsid w:val="001F0B62"/>
    <w:rsid w:val="001F666C"/>
    <w:rsid w:val="001F7935"/>
    <w:rsid w:val="00207BBE"/>
    <w:rsid w:val="002451C2"/>
    <w:rsid w:val="0025051F"/>
    <w:rsid w:val="002524F4"/>
    <w:rsid w:val="00284DE2"/>
    <w:rsid w:val="00287615"/>
    <w:rsid w:val="00292ABB"/>
    <w:rsid w:val="00294445"/>
    <w:rsid w:val="002A0D50"/>
    <w:rsid w:val="002E0581"/>
    <w:rsid w:val="002E7686"/>
    <w:rsid w:val="002F3DF0"/>
    <w:rsid w:val="00301A30"/>
    <w:rsid w:val="003029AE"/>
    <w:rsid w:val="003045A5"/>
    <w:rsid w:val="00313FCD"/>
    <w:rsid w:val="00314EC7"/>
    <w:rsid w:val="00317235"/>
    <w:rsid w:val="003344C6"/>
    <w:rsid w:val="00376EC9"/>
    <w:rsid w:val="00381F6D"/>
    <w:rsid w:val="00393771"/>
    <w:rsid w:val="003B1202"/>
    <w:rsid w:val="003B17A2"/>
    <w:rsid w:val="003C22E2"/>
    <w:rsid w:val="003C4758"/>
    <w:rsid w:val="003D533C"/>
    <w:rsid w:val="00430073"/>
    <w:rsid w:val="00436003"/>
    <w:rsid w:val="004449DC"/>
    <w:rsid w:val="00444C47"/>
    <w:rsid w:val="004653EE"/>
    <w:rsid w:val="00490A13"/>
    <w:rsid w:val="004B1791"/>
    <w:rsid w:val="004E4A3A"/>
    <w:rsid w:val="00504A17"/>
    <w:rsid w:val="005125CB"/>
    <w:rsid w:val="00522DDE"/>
    <w:rsid w:val="00541F36"/>
    <w:rsid w:val="0056241F"/>
    <w:rsid w:val="00564563"/>
    <w:rsid w:val="00574920"/>
    <w:rsid w:val="005800AD"/>
    <w:rsid w:val="005A538B"/>
    <w:rsid w:val="005A6A0F"/>
    <w:rsid w:val="005A7AFA"/>
    <w:rsid w:val="005B0085"/>
    <w:rsid w:val="005D0254"/>
    <w:rsid w:val="005E3DD2"/>
    <w:rsid w:val="0062061F"/>
    <w:rsid w:val="00621973"/>
    <w:rsid w:val="00642CC7"/>
    <w:rsid w:val="00652EEE"/>
    <w:rsid w:val="00662386"/>
    <w:rsid w:val="0068388C"/>
    <w:rsid w:val="00690D65"/>
    <w:rsid w:val="006933A1"/>
    <w:rsid w:val="006B7C3A"/>
    <w:rsid w:val="006C2FCF"/>
    <w:rsid w:val="006E2F4D"/>
    <w:rsid w:val="00711BB5"/>
    <w:rsid w:val="007121CE"/>
    <w:rsid w:val="00722BAC"/>
    <w:rsid w:val="007616D4"/>
    <w:rsid w:val="00765F92"/>
    <w:rsid w:val="0077696C"/>
    <w:rsid w:val="00781B00"/>
    <w:rsid w:val="00790B59"/>
    <w:rsid w:val="007B61AC"/>
    <w:rsid w:val="007C1507"/>
    <w:rsid w:val="007E7CC8"/>
    <w:rsid w:val="007F7BFA"/>
    <w:rsid w:val="00802DAF"/>
    <w:rsid w:val="008210EF"/>
    <w:rsid w:val="00837343"/>
    <w:rsid w:val="00876B89"/>
    <w:rsid w:val="00886A1F"/>
    <w:rsid w:val="00891D0C"/>
    <w:rsid w:val="008E472C"/>
    <w:rsid w:val="008F5265"/>
    <w:rsid w:val="008F72C4"/>
    <w:rsid w:val="00915D9C"/>
    <w:rsid w:val="00923715"/>
    <w:rsid w:val="009242CF"/>
    <w:rsid w:val="00926136"/>
    <w:rsid w:val="00955B26"/>
    <w:rsid w:val="009612CA"/>
    <w:rsid w:val="00981DF4"/>
    <w:rsid w:val="00986128"/>
    <w:rsid w:val="00997852"/>
    <w:rsid w:val="009C2CFF"/>
    <w:rsid w:val="009C6CB6"/>
    <w:rsid w:val="009D29CF"/>
    <w:rsid w:val="009D41F5"/>
    <w:rsid w:val="00A22015"/>
    <w:rsid w:val="00A37E8E"/>
    <w:rsid w:val="00A42514"/>
    <w:rsid w:val="00A4688E"/>
    <w:rsid w:val="00A60799"/>
    <w:rsid w:val="00A75533"/>
    <w:rsid w:val="00AA3AE3"/>
    <w:rsid w:val="00AA3D45"/>
    <w:rsid w:val="00AD63AA"/>
    <w:rsid w:val="00AF06C4"/>
    <w:rsid w:val="00AF241A"/>
    <w:rsid w:val="00B54555"/>
    <w:rsid w:val="00B92E5C"/>
    <w:rsid w:val="00B935E3"/>
    <w:rsid w:val="00B95F2B"/>
    <w:rsid w:val="00BB437B"/>
    <w:rsid w:val="00BD3142"/>
    <w:rsid w:val="00BF20DD"/>
    <w:rsid w:val="00C031ED"/>
    <w:rsid w:val="00C23ADF"/>
    <w:rsid w:val="00C24442"/>
    <w:rsid w:val="00C35802"/>
    <w:rsid w:val="00C459A9"/>
    <w:rsid w:val="00C57450"/>
    <w:rsid w:val="00C62066"/>
    <w:rsid w:val="00C63698"/>
    <w:rsid w:val="00C83832"/>
    <w:rsid w:val="00C83F9C"/>
    <w:rsid w:val="00CB3ABA"/>
    <w:rsid w:val="00CC5C85"/>
    <w:rsid w:val="00CC6106"/>
    <w:rsid w:val="00D02F98"/>
    <w:rsid w:val="00D3338B"/>
    <w:rsid w:val="00D346CA"/>
    <w:rsid w:val="00D347B3"/>
    <w:rsid w:val="00D36617"/>
    <w:rsid w:val="00D424B2"/>
    <w:rsid w:val="00D4382E"/>
    <w:rsid w:val="00D547AE"/>
    <w:rsid w:val="00D65E64"/>
    <w:rsid w:val="00D81EB1"/>
    <w:rsid w:val="00D92A43"/>
    <w:rsid w:val="00D967B0"/>
    <w:rsid w:val="00DA4D12"/>
    <w:rsid w:val="00DE3E73"/>
    <w:rsid w:val="00DF1F79"/>
    <w:rsid w:val="00E00A76"/>
    <w:rsid w:val="00E1793E"/>
    <w:rsid w:val="00E20C96"/>
    <w:rsid w:val="00E33752"/>
    <w:rsid w:val="00E56024"/>
    <w:rsid w:val="00E63314"/>
    <w:rsid w:val="00E651D5"/>
    <w:rsid w:val="00E81F84"/>
    <w:rsid w:val="00E95DA5"/>
    <w:rsid w:val="00EC69F1"/>
    <w:rsid w:val="00ED0E21"/>
    <w:rsid w:val="00ED33D6"/>
    <w:rsid w:val="00EE453F"/>
    <w:rsid w:val="00EF4276"/>
    <w:rsid w:val="00F00923"/>
    <w:rsid w:val="00F068FB"/>
    <w:rsid w:val="00F14885"/>
    <w:rsid w:val="00F21A7A"/>
    <w:rsid w:val="00F53B21"/>
    <w:rsid w:val="00F6043F"/>
    <w:rsid w:val="00F629D9"/>
    <w:rsid w:val="00F80CE9"/>
    <w:rsid w:val="00F80E99"/>
    <w:rsid w:val="00F82D9D"/>
    <w:rsid w:val="00F868AD"/>
    <w:rsid w:val="00F935D3"/>
    <w:rsid w:val="00FA2EDB"/>
    <w:rsid w:val="00FB5EF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D4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it-IT" w:eastAsia="it-I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152FEC"/>
    <w:pPr>
      <w:spacing w:after="200" w:line="276" w:lineRule="auto"/>
    </w:pPr>
    <w:rPr>
      <w:sz w:val="22"/>
      <w:szCs w:val="22"/>
      <w:lang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uiPriority w:val="99"/>
    <w:unhideWhenUsed/>
    <w:rsid w:val="009D29CF"/>
    <w:rPr>
      <w:color w:val="0000FF"/>
      <w:u w:val="single"/>
    </w:rPr>
  </w:style>
  <w:style w:type="character" w:styleId="Collegamentovisitato">
    <w:name w:val="FollowedHyperlink"/>
    <w:uiPriority w:val="99"/>
    <w:semiHidden/>
    <w:unhideWhenUsed/>
    <w:rsid w:val="009D29CF"/>
    <w:rPr>
      <w:color w:val="800080"/>
      <w:u w:val="single"/>
    </w:rPr>
  </w:style>
  <w:style w:type="paragraph" w:customStyle="1" w:styleId="label">
    <w:name w:val="label"/>
    <w:basedOn w:val="Normale"/>
    <w:rsid w:val="009D29CF"/>
    <w:pPr>
      <w:spacing w:before="100" w:beforeAutospacing="1" w:after="100" w:afterAutospacing="1" w:line="240" w:lineRule="auto"/>
    </w:pPr>
    <w:rPr>
      <w:rFonts w:ascii="Tahoma" w:eastAsia="Times New Roman" w:hAnsi="Tahoma" w:cs="Tahoma"/>
      <w:b/>
      <w:bCs/>
      <w:color w:val="000080"/>
      <w:sz w:val="18"/>
      <w:szCs w:val="18"/>
      <w:lang w:eastAsia="it-IT"/>
    </w:rPr>
  </w:style>
  <w:style w:type="paragraph" w:customStyle="1" w:styleId="campo">
    <w:name w:val="campo"/>
    <w:basedOn w:val="Normale"/>
    <w:rsid w:val="009D29CF"/>
    <w:pPr>
      <w:spacing w:before="100" w:beforeAutospacing="1" w:after="100" w:afterAutospacing="1" w:line="240" w:lineRule="auto"/>
    </w:pPr>
    <w:rPr>
      <w:rFonts w:ascii="Tahoma" w:eastAsia="Times New Roman" w:hAnsi="Tahoma" w:cs="Tahoma"/>
      <w:b/>
      <w:bCs/>
      <w:caps/>
      <w:color w:val="0000FF"/>
      <w:sz w:val="18"/>
      <w:szCs w:val="18"/>
      <w:lang w:eastAsia="it-IT"/>
    </w:rPr>
  </w:style>
  <w:style w:type="paragraph" w:customStyle="1" w:styleId="campolow">
    <w:name w:val="campolow"/>
    <w:basedOn w:val="Normale"/>
    <w:rsid w:val="009D29CF"/>
    <w:pPr>
      <w:spacing w:before="100" w:beforeAutospacing="1" w:after="100" w:afterAutospacing="1" w:line="240" w:lineRule="auto"/>
    </w:pPr>
    <w:rPr>
      <w:rFonts w:ascii="Tahoma" w:eastAsia="Times New Roman" w:hAnsi="Tahoma" w:cs="Tahoma"/>
      <w:b/>
      <w:bCs/>
      <w:color w:val="0000FF"/>
      <w:sz w:val="18"/>
      <w:szCs w:val="18"/>
      <w:lang w:eastAsia="it-IT"/>
    </w:rPr>
  </w:style>
  <w:style w:type="paragraph" w:customStyle="1" w:styleId="camposmall">
    <w:name w:val="camposmall"/>
    <w:basedOn w:val="Normale"/>
    <w:rsid w:val="009D29CF"/>
    <w:pPr>
      <w:spacing w:before="100" w:beforeAutospacing="1" w:after="100" w:afterAutospacing="1" w:line="240" w:lineRule="auto"/>
    </w:pPr>
    <w:rPr>
      <w:rFonts w:ascii="Tahoma" w:eastAsia="Times New Roman" w:hAnsi="Tahoma" w:cs="Tahoma"/>
      <w:b/>
      <w:bCs/>
      <w:color w:val="0000FF"/>
      <w:sz w:val="14"/>
      <w:szCs w:val="14"/>
      <w:lang w:eastAsia="it-IT"/>
    </w:rPr>
  </w:style>
  <w:style w:type="paragraph" w:customStyle="1" w:styleId="camponocap">
    <w:name w:val="camponocap"/>
    <w:basedOn w:val="Normale"/>
    <w:rsid w:val="009D29CF"/>
    <w:pPr>
      <w:spacing w:before="100" w:beforeAutospacing="1" w:after="100" w:afterAutospacing="1" w:line="240" w:lineRule="auto"/>
    </w:pPr>
    <w:rPr>
      <w:rFonts w:ascii="Tahoma" w:eastAsia="Times New Roman" w:hAnsi="Tahoma" w:cs="Tahoma"/>
      <w:b/>
      <w:bCs/>
      <w:color w:val="0000FF"/>
      <w:sz w:val="18"/>
      <w:szCs w:val="18"/>
      <w:lang w:eastAsia="it-IT"/>
    </w:rPr>
  </w:style>
  <w:style w:type="paragraph" w:customStyle="1" w:styleId="ob">
    <w:name w:val="ob"/>
    <w:basedOn w:val="Normale"/>
    <w:rsid w:val="009D29CF"/>
    <w:pPr>
      <w:spacing w:before="100" w:beforeAutospacing="1" w:after="100" w:afterAutospacing="1" w:line="240" w:lineRule="auto"/>
    </w:pPr>
    <w:rPr>
      <w:rFonts w:ascii="Tahoma" w:eastAsia="Times New Roman" w:hAnsi="Tahoma" w:cs="Tahoma"/>
      <w:color w:val="000000"/>
      <w:sz w:val="15"/>
      <w:szCs w:val="15"/>
      <w:lang w:eastAsia="it-IT"/>
    </w:rPr>
  </w:style>
  <w:style w:type="paragraph" w:customStyle="1" w:styleId="obr">
    <w:name w:val="obr"/>
    <w:basedOn w:val="Normale"/>
    <w:rsid w:val="009D29CF"/>
    <w:pPr>
      <w:spacing w:before="100" w:beforeAutospacing="1" w:after="100" w:afterAutospacing="1" w:line="240" w:lineRule="auto"/>
    </w:pPr>
    <w:rPr>
      <w:rFonts w:ascii="Tahoma" w:eastAsia="Times New Roman" w:hAnsi="Tahoma" w:cs="Tahoma"/>
      <w:color w:val="FF0000"/>
      <w:sz w:val="15"/>
      <w:szCs w:val="15"/>
      <w:lang w:eastAsia="it-IT"/>
    </w:rPr>
  </w:style>
  <w:style w:type="paragraph" w:customStyle="1" w:styleId="descr">
    <w:name w:val="descr"/>
    <w:basedOn w:val="Normale"/>
    <w:rsid w:val="009D29CF"/>
    <w:pPr>
      <w:spacing w:before="100" w:beforeAutospacing="1" w:after="100" w:afterAutospacing="1" w:line="240" w:lineRule="auto"/>
    </w:pPr>
    <w:rPr>
      <w:rFonts w:ascii="Tahoma" w:eastAsia="Times New Roman" w:hAnsi="Tahoma" w:cs="Tahoma"/>
      <w:color w:val="0000FF"/>
      <w:sz w:val="15"/>
      <w:szCs w:val="15"/>
      <w:lang w:eastAsia="it-IT"/>
    </w:rPr>
  </w:style>
  <w:style w:type="paragraph" w:customStyle="1" w:styleId="cverde">
    <w:name w:val="cverde"/>
    <w:basedOn w:val="Normale"/>
    <w:rsid w:val="009D29CF"/>
    <w:pPr>
      <w:spacing w:before="100" w:beforeAutospacing="1" w:after="100" w:afterAutospacing="1" w:line="240" w:lineRule="auto"/>
    </w:pPr>
    <w:rPr>
      <w:rFonts w:ascii="Tahoma" w:eastAsia="Times New Roman" w:hAnsi="Tahoma" w:cs="Tahoma"/>
      <w:b/>
      <w:bCs/>
      <w:color w:val="228B22"/>
      <w:sz w:val="18"/>
      <w:szCs w:val="18"/>
      <w:lang w:eastAsia="it-IT"/>
    </w:rPr>
  </w:style>
  <w:style w:type="paragraph" w:customStyle="1" w:styleId="crossocumulo">
    <w:name w:val="crossocumulo"/>
    <w:basedOn w:val="Normale"/>
    <w:rsid w:val="009D29CF"/>
    <w:pPr>
      <w:shd w:val="clear" w:color="auto" w:fill="B22222"/>
      <w:spacing w:before="100" w:beforeAutospacing="1" w:after="100" w:afterAutospacing="1" w:line="240" w:lineRule="auto"/>
    </w:pPr>
    <w:rPr>
      <w:rFonts w:ascii="Verdana" w:eastAsia="Times New Roman" w:hAnsi="Verdana"/>
      <w:b/>
      <w:bCs/>
      <w:color w:val="FFFFFF"/>
      <w:sz w:val="20"/>
      <w:szCs w:val="20"/>
      <w:lang w:eastAsia="it-IT"/>
    </w:rPr>
  </w:style>
  <w:style w:type="paragraph" w:customStyle="1" w:styleId="crosso">
    <w:name w:val="crosso"/>
    <w:basedOn w:val="Normale"/>
    <w:rsid w:val="009D29CF"/>
    <w:pPr>
      <w:spacing w:before="100" w:beforeAutospacing="1" w:after="100" w:afterAutospacing="1" w:line="240" w:lineRule="auto"/>
    </w:pPr>
    <w:rPr>
      <w:rFonts w:ascii="Tahoma" w:eastAsia="Times New Roman" w:hAnsi="Tahoma" w:cs="Tahoma"/>
      <w:b/>
      <w:bCs/>
      <w:color w:val="FF0000"/>
      <w:sz w:val="18"/>
      <w:szCs w:val="18"/>
      <w:lang w:eastAsia="it-IT"/>
    </w:rPr>
  </w:style>
  <w:style w:type="paragraph" w:customStyle="1" w:styleId="cgrigio">
    <w:name w:val="cgrigio"/>
    <w:basedOn w:val="Normale"/>
    <w:rsid w:val="009D29CF"/>
    <w:pPr>
      <w:spacing w:before="100" w:beforeAutospacing="1" w:after="100" w:afterAutospacing="1" w:line="240" w:lineRule="auto"/>
    </w:pPr>
    <w:rPr>
      <w:rFonts w:ascii="Tahoma" w:eastAsia="Times New Roman" w:hAnsi="Tahoma" w:cs="Tahoma"/>
      <w:b/>
      <w:bCs/>
      <w:color w:val="969B97"/>
      <w:sz w:val="18"/>
      <w:szCs w:val="18"/>
      <w:lang w:eastAsia="it-IT"/>
    </w:rPr>
  </w:style>
  <w:style w:type="paragraph" w:customStyle="1" w:styleId="igrigio">
    <w:name w:val="igrigio"/>
    <w:basedOn w:val="Normale"/>
    <w:rsid w:val="009D29CF"/>
    <w:pPr>
      <w:shd w:val="clear" w:color="auto" w:fill="C0C0C0"/>
      <w:spacing w:before="100" w:beforeAutospacing="1" w:after="100" w:afterAutospacing="1" w:line="240" w:lineRule="auto"/>
    </w:pPr>
    <w:rPr>
      <w:rFonts w:ascii="Tahoma" w:eastAsia="Times New Roman" w:hAnsi="Tahoma" w:cs="Tahoma"/>
      <w:b/>
      <w:bCs/>
      <w:sz w:val="24"/>
      <w:szCs w:val="24"/>
      <w:lang w:eastAsia="it-IT"/>
    </w:rPr>
  </w:style>
  <w:style w:type="paragraph" w:customStyle="1" w:styleId="bottone">
    <w:name w:val="bottone"/>
    <w:basedOn w:val="Normale"/>
    <w:rsid w:val="009D29CF"/>
    <w:pPr>
      <w:pBdr>
        <w:top w:val="single" w:sz="6" w:space="1" w:color="4682B4"/>
        <w:left w:val="single" w:sz="6" w:space="1" w:color="4682B4"/>
        <w:bottom w:val="single" w:sz="6" w:space="1" w:color="4682B4"/>
        <w:right w:val="single" w:sz="6" w:space="1" w:color="4682B4"/>
      </w:pBdr>
      <w:spacing w:before="100" w:beforeAutospacing="1" w:after="100" w:afterAutospacing="1" w:line="240" w:lineRule="auto"/>
      <w:jc w:val="center"/>
    </w:pPr>
    <w:rPr>
      <w:rFonts w:ascii="Tahoma" w:eastAsia="Times New Roman" w:hAnsi="Tahoma" w:cs="Tahoma"/>
      <w:color w:val="000080"/>
      <w:sz w:val="17"/>
      <w:szCs w:val="17"/>
      <w:lang w:eastAsia="it-IT"/>
    </w:rPr>
  </w:style>
  <w:style w:type="paragraph" w:styleId="Paragrafoelenco">
    <w:name w:val="List Paragraph"/>
    <w:basedOn w:val="Normale"/>
    <w:uiPriority w:val="34"/>
    <w:qFormat/>
    <w:rsid w:val="00711BB5"/>
    <w:pPr>
      <w:ind w:left="720"/>
      <w:contextualSpacing/>
    </w:pPr>
  </w:style>
  <w:style w:type="table" w:styleId="Grigliatabella">
    <w:name w:val="Table Grid"/>
    <w:basedOn w:val="Tabellanormale"/>
    <w:uiPriority w:val="59"/>
    <w:rsid w:val="00B935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287615"/>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287615"/>
    <w:rPr>
      <w:rFonts w:ascii="Segoe UI" w:hAnsi="Segoe UI" w:cs="Segoe UI"/>
      <w:sz w:val="18"/>
      <w:szCs w:val="18"/>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it-IT" w:eastAsia="it-IT"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152FEC"/>
    <w:pPr>
      <w:spacing w:after="200" w:line="276" w:lineRule="auto"/>
    </w:pPr>
    <w:rPr>
      <w:sz w:val="22"/>
      <w:szCs w:val="22"/>
      <w:lang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uiPriority w:val="99"/>
    <w:unhideWhenUsed/>
    <w:rsid w:val="009D29CF"/>
    <w:rPr>
      <w:color w:val="0000FF"/>
      <w:u w:val="single"/>
    </w:rPr>
  </w:style>
  <w:style w:type="character" w:styleId="Collegamentovisitato">
    <w:name w:val="FollowedHyperlink"/>
    <w:uiPriority w:val="99"/>
    <w:semiHidden/>
    <w:unhideWhenUsed/>
    <w:rsid w:val="009D29CF"/>
    <w:rPr>
      <w:color w:val="800080"/>
      <w:u w:val="single"/>
    </w:rPr>
  </w:style>
  <w:style w:type="paragraph" w:customStyle="1" w:styleId="label">
    <w:name w:val="label"/>
    <w:basedOn w:val="Normale"/>
    <w:rsid w:val="009D29CF"/>
    <w:pPr>
      <w:spacing w:before="100" w:beforeAutospacing="1" w:after="100" w:afterAutospacing="1" w:line="240" w:lineRule="auto"/>
    </w:pPr>
    <w:rPr>
      <w:rFonts w:ascii="Tahoma" w:eastAsia="Times New Roman" w:hAnsi="Tahoma" w:cs="Tahoma"/>
      <w:b/>
      <w:bCs/>
      <w:color w:val="000080"/>
      <w:sz w:val="18"/>
      <w:szCs w:val="18"/>
      <w:lang w:eastAsia="it-IT"/>
    </w:rPr>
  </w:style>
  <w:style w:type="paragraph" w:customStyle="1" w:styleId="campo">
    <w:name w:val="campo"/>
    <w:basedOn w:val="Normale"/>
    <w:rsid w:val="009D29CF"/>
    <w:pPr>
      <w:spacing w:before="100" w:beforeAutospacing="1" w:after="100" w:afterAutospacing="1" w:line="240" w:lineRule="auto"/>
    </w:pPr>
    <w:rPr>
      <w:rFonts w:ascii="Tahoma" w:eastAsia="Times New Roman" w:hAnsi="Tahoma" w:cs="Tahoma"/>
      <w:b/>
      <w:bCs/>
      <w:caps/>
      <w:color w:val="0000FF"/>
      <w:sz w:val="18"/>
      <w:szCs w:val="18"/>
      <w:lang w:eastAsia="it-IT"/>
    </w:rPr>
  </w:style>
  <w:style w:type="paragraph" w:customStyle="1" w:styleId="campolow">
    <w:name w:val="campolow"/>
    <w:basedOn w:val="Normale"/>
    <w:rsid w:val="009D29CF"/>
    <w:pPr>
      <w:spacing w:before="100" w:beforeAutospacing="1" w:after="100" w:afterAutospacing="1" w:line="240" w:lineRule="auto"/>
    </w:pPr>
    <w:rPr>
      <w:rFonts w:ascii="Tahoma" w:eastAsia="Times New Roman" w:hAnsi="Tahoma" w:cs="Tahoma"/>
      <w:b/>
      <w:bCs/>
      <w:color w:val="0000FF"/>
      <w:sz w:val="18"/>
      <w:szCs w:val="18"/>
      <w:lang w:eastAsia="it-IT"/>
    </w:rPr>
  </w:style>
  <w:style w:type="paragraph" w:customStyle="1" w:styleId="camposmall">
    <w:name w:val="camposmall"/>
    <w:basedOn w:val="Normale"/>
    <w:rsid w:val="009D29CF"/>
    <w:pPr>
      <w:spacing w:before="100" w:beforeAutospacing="1" w:after="100" w:afterAutospacing="1" w:line="240" w:lineRule="auto"/>
    </w:pPr>
    <w:rPr>
      <w:rFonts w:ascii="Tahoma" w:eastAsia="Times New Roman" w:hAnsi="Tahoma" w:cs="Tahoma"/>
      <w:b/>
      <w:bCs/>
      <w:color w:val="0000FF"/>
      <w:sz w:val="14"/>
      <w:szCs w:val="14"/>
      <w:lang w:eastAsia="it-IT"/>
    </w:rPr>
  </w:style>
  <w:style w:type="paragraph" w:customStyle="1" w:styleId="camponocap">
    <w:name w:val="camponocap"/>
    <w:basedOn w:val="Normale"/>
    <w:rsid w:val="009D29CF"/>
    <w:pPr>
      <w:spacing w:before="100" w:beforeAutospacing="1" w:after="100" w:afterAutospacing="1" w:line="240" w:lineRule="auto"/>
    </w:pPr>
    <w:rPr>
      <w:rFonts w:ascii="Tahoma" w:eastAsia="Times New Roman" w:hAnsi="Tahoma" w:cs="Tahoma"/>
      <w:b/>
      <w:bCs/>
      <w:color w:val="0000FF"/>
      <w:sz w:val="18"/>
      <w:szCs w:val="18"/>
      <w:lang w:eastAsia="it-IT"/>
    </w:rPr>
  </w:style>
  <w:style w:type="paragraph" w:customStyle="1" w:styleId="ob">
    <w:name w:val="ob"/>
    <w:basedOn w:val="Normale"/>
    <w:rsid w:val="009D29CF"/>
    <w:pPr>
      <w:spacing w:before="100" w:beforeAutospacing="1" w:after="100" w:afterAutospacing="1" w:line="240" w:lineRule="auto"/>
    </w:pPr>
    <w:rPr>
      <w:rFonts w:ascii="Tahoma" w:eastAsia="Times New Roman" w:hAnsi="Tahoma" w:cs="Tahoma"/>
      <w:color w:val="000000"/>
      <w:sz w:val="15"/>
      <w:szCs w:val="15"/>
      <w:lang w:eastAsia="it-IT"/>
    </w:rPr>
  </w:style>
  <w:style w:type="paragraph" w:customStyle="1" w:styleId="obr">
    <w:name w:val="obr"/>
    <w:basedOn w:val="Normale"/>
    <w:rsid w:val="009D29CF"/>
    <w:pPr>
      <w:spacing w:before="100" w:beforeAutospacing="1" w:after="100" w:afterAutospacing="1" w:line="240" w:lineRule="auto"/>
    </w:pPr>
    <w:rPr>
      <w:rFonts w:ascii="Tahoma" w:eastAsia="Times New Roman" w:hAnsi="Tahoma" w:cs="Tahoma"/>
      <w:color w:val="FF0000"/>
      <w:sz w:val="15"/>
      <w:szCs w:val="15"/>
      <w:lang w:eastAsia="it-IT"/>
    </w:rPr>
  </w:style>
  <w:style w:type="paragraph" w:customStyle="1" w:styleId="descr">
    <w:name w:val="descr"/>
    <w:basedOn w:val="Normale"/>
    <w:rsid w:val="009D29CF"/>
    <w:pPr>
      <w:spacing w:before="100" w:beforeAutospacing="1" w:after="100" w:afterAutospacing="1" w:line="240" w:lineRule="auto"/>
    </w:pPr>
    <w:rPr>
      <w:rFonts w:ascii="Tahoma" w:eastAsia="Times New Roman" w:hAnsi="Tahoma" w:cs="Tahoma"/>
      <w:color w:val="0000FF"/>
      <w:sz w:val="15"/>
      <w:szCs w:val="15"/>
      <w:lang w:eastAsia="it-IT"/>
    </w:rPr>
  </w:style>
  <w:style w:type="paragraph" w:customStyle="1" w:styleId="cverde">
    <w:name w:val="cverde"/>
    <w:basedOn w:val="Normale"/>
    <w:rsid w:val="009D29CF"/>
    <w:pPr>
      <w:spacing w:before="100" w:beforeAutospacing="1" w:after="100" w:afterAutospacing="1" w:line="240" w:lineRule="auto"/>
    </w:pPr>
    <w:rPr>
      <w:rFonts w:ascii="Tahoma" w:eastAsia="Times New Roman" w:hAnsi="Tahoma" w:cs="Tahoma"/>
      <w:b/>
      <w:bCs/>
      <w:color w:val="228B22"/>
      <w:sz w:val="18"/>
      <w:szCs w:val="18"/>
      <w:lang w:eastAsia="it-IT"/>
    </w:rPr>
  </w:style>
  <w:style w:type="paragraph" w:customStyle="1" w:styleId="crossocumulo">
    <w:name w:val="crossocumulo"/>
    <w:basedOn w:val="Normale"/>
    <w:rsid w:val="009D29CF"/>
    <w:pPr>
      <w:shd w:val="clear" w:color="auto" w:fill="B22222"/>
      <w:spacing w:before="100" w:beforeAutospacing="1" w:after="100" w:afterAutospacing="1" w:line="240" w:lineRule="auto"/>
    </w:pPr>
    <w:rPr>
      <w:rFonts w:ascii="Verdana" w:eastAsia="Times New Roman" w:hAnsi="Verdana"/>
      <w:b/>
      <w:bCs/>
      <w:color w:val="FFFFFF"/>
      <w:sz w:val="20"/>
      <w:szCs w:val="20"/>
      <w:lang w:eastAsia="it-IT"/>
    </w:rPr>
  </w:style>
  <w:style w:type="paragraph" w:customStyle="1" w:styleId="crosso">
    <w:name w:val="crosso"/>
    <w:basedOn w:val="Normale"/>
    <w:rsid w:val="009D29CF"/>
    <w:pPr>
      <w:spacing w:before="100" w:beforeAutospacing="1" w:after="100" w:afterAutospacing="1" w:line="240" w:lineRule="auto"/>
    </w:pPr>
    <w:rPr>
      <w:rFonts w:ascii="Tahoma" w:eastAsia="Times New Roman" w:hAnsi="Tahoma" w:cs="Tahoma"/>
      <w:b/>
      <w:bCs/>
      <w:color w:val="FF0000"/>
      <w:sz w:val="18"/>
      <w:szCs w:val="18"/>
      <w:lang w:eastAsia="it-IT"/>
    </w:rPr>
  </w:style>
  <w:style w:type="paragraph" w:customStyle="1" w:styleId="cgrigio">
    <w:name w:val="cgrigio"/>
    <w:basedOn w:val="Normale"/>
    <w:rsid w:val="009D29CF"/>
    <w:pPr>
      <w:spacing w:before="100" w:beforeAutospacing="1" w:after="100" w:afterAutospacing="1" w:line="240" w:lineRule="auto"/>
    </w:pPr>
    <w:rPr>
      <w:rFonts w:ascii="Tahoma" w:eastAsia="Times New Roman" w:hAnsi="Tahoma" w:cs="Tahoma"/>
      <w:b/>
      <w:bCs/>
      <w:color w:val="969B97"/>
      <w:sz w:val="18"/>
      <w:szCs w:val="18"/>
      <w:lang w:eastAsia="it-IT"/>
    </w:rPr>
  </w:style>
  <w:style w:type="paragraph" w:customStyle="1" w:styleId="igrigio">
    <w:name w:val="igrigio"/>
    <w:basedOn w:val="Normale"/>
    <w:rsid w:val="009D29CF"/>
    <w:pPr>
      <w:shd w:val="clear" w:color="auto" w:fill="C0C0C0"/>
      <w:spacing w:before="100" w:beforeAutospacing="1" w:after="100" w:afterAutospacing="1" w:line="240" w:lineRule="auto"/>
    </w:pPr>
    <w:rPr>
      <w:rFonts w:ascii="Tahoma" w:eastAsia="Times New Roman" w:hAnsi="Tahoma" w:cs="Tahoma"/>
      <w:b/>
      <w:bCs/>
      <w:sz w:val="24"/>
      <w:szCs w:val="24"/>
      <w:lang w:eastAsia="it-IT"/>
    </w:rPr>
  </w:style>
  <w:style w:type="paragraph" w:customStyle="1" w:styleId="bottone">
    <w:name w:val="bottone"/>
    <w:basedOn w:val="Normale"/>
    <w:rsid w:val="009D29CF"/>
    <w:pPr>
      <w:pBdr>
        <w:top w:val="single" w:sz="6" w:space="1" w:color="4682B4"/>
        <w:left w:val="single" w:sz="6" w:space="1" w:color="4682B4"/>
        <w:bottom w:val="single" w:sz="6" w:space="1" w:color="4682B4"/>
        <w:right w:val="single" w:sz="6" w:space="1" w:color="4682B4"/>
      </w:pBdr>
      <w:spacing w:before="100" w:beforeAutospacing="1" w:after="100" w:afterAutospacing="1" w:line="240" w:lineRule="auto"/>
      <w:jc w:val="center"/>
    </w:pPr>
    <w:rPr>
      <w:rFonts w:ascii="Tahoma" w:eastAsia="Times New Roman" w:hAnsi="Tahoma" w:cs="Tahoma"/>
      <w:color w:val="000080"/>
      <w:sz w:val="17"/>
      <w:szCs w:val="17"/>
      <w:lang w:eastAsia="it-IT"/>
    </w:rPr>
  </w:style>
  <w:style w:type="paragraph" w:styleId="Paragrafoelenco">
    <w:name w:val="List Paragraph"/>
    <w:basedOn w:val="Normale"/>
    <w:uiPriority w:val="34"/>
    <w:qFormat/>
    <w:rsid w:val="00711BB5"/>
    <w:pPr>
      <w:ind w:left="720"/>
      <w:contextualSpacing/>
    </w:pPr>
  </w:style>
  <w:style w:type="table" w:styleId="Grigliatabella">
    <w:name w:val="Table Grid"/>
    <w:basedOn w:val="Tabellanormale"/>
    <w:uiPriority w:val="59"/>
    <w:rsid w:val="00B935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fumetto">
    <w:name w:val="Balloon Text"/>
    <w:basedOn w:val="Normale"/>
    <w:link w:val="TestofumettoCarattere"/>
    <w:uiPriority w:val="99"/>
    <w:semiHidden/>
    <w:unhideWhenUsed/>
    <w:rsid w:val="00287615"/>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287615"/>
    <w:rPr>
      <w:rFonts w:ascii="Segoe U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1293218">
      <w:bodyDiv w:val="1"/>
      <w:marLeft w:val="0"/>
      <w:marRight w:val="0"/>
      <w:marTop w:val="0"/>
      <w:marBottom w:val="0"/>
      <w:divBdr>
        <w:top w:val="none" w:sz="0" w:space="0" w:color="auto"/>
        <w:left w:val="none" w:sz="0" w:space="0" w:color="auto"/>
        <w:bottom w:val="none" w:sz="0" w:space="0" w:color="auto"/>
        <w:right w:val="none" w:sz="0" w:space="0" w:color="auto"/>
      </w:divBdr>
      <w:divsChild>
        <w:div w:id="947203982">
          <w:marLeft w:val="0"/>
          <w:marRight w:val="0"/>
          <w:marTop w:val="0"/>
          <w:marBottom w:val="0"/>
          <w:divBdr>
            <w:top w:val="none" w:sz="0" w:space="0" w:color="auto"/>
            <w:left w:val="none" w:sz="0" w:space="0" w:color="auto"/>
            <w:bottom w:val="none" w:sz="0" w:space="0" w:color="auto"/>
            <w:right w:val="none" w:sz="0" w:space="0" w:color="auto"/>
          </w:divBdr>
        </w:div>
        <w:div w:id="2101098465">
          <w:marLeft w:val="0"/>
          <w:marRight w:val="0"/>
          <w:marTop w:val="0"/>
          <w:marBottom w:val="0"/>
          <w:divBdr>
            <w:top w:val="none" w:sz="0" w:space="0" w:color="auto"/>
            <w:left w:val="none" w:sz="0" w:space="0" w:color="auto"/>
            <w:bottom w:val="none" w:sz="0" w:space="0" w:color="auto"/>
            <w:right w:val="none" w:sz="0" w:space="0" w:color="auto"/>
          </w:divBdr>
        </w:div>
      </w:divsChild>
    </w:div>
    <w:div w:id="1594361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103</TotalTime>
  <Pages>5</Pages>
  <Words>754</Words>
  <Characters>4303</Characters>
  <Application>Microsoft Office Word</Application>
  <DocSecurity>0</DocSecurity>
  <Lines>35</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5047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Gasbarri Luigi</dc:creator>
  <cp:keywords/>
  <cp:lastModifiedBy>Simone Gioggi</cp:lastModifiedBy>
  <cp:revision>4</cp:revision>
  <cp:lastPrinted>2023-02-13T09:36:00Z</cp:lastPrinted>
  <dcterms:created xsi:type="dcterms:W3CDTF">2023-04-07T06:45:00Z</dcterms:created>
  <dcterms:modified xsi:type="dcterms:W3CDTF">2023-04-07T08:34:00Z</dcterms:modified>
</cp:coreProperties>
</file>