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7132A6" w14:textId="77777777" w:rsidR="00283CA0" w:rsidRPr="0010120C" w:rsidRDefault="00283CA0" w:rsidP="002A1A6F">
      <w:pPr>
        <w:spacing w:after="0" w:line="240" w:lineRule="auto"/>
        <w:jc w:val="center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3.16</w:t>
      </w:r>
      <w:r w:rsidRPr="0010120C">
        <w:rPr>
          <w:b/>
          <w:bCs/>
          <w:highlight w:val="green"/>
          <w:lang w:val="it-IT"/>
        </w:rPr>
        <w:tab/>
        <w:t>Rinvio dell’esecuzione pena sostitutiva (TDS)</w:t>
      </w:r>
    </w:p>
    <w:p w14:paraId="2FAEB6CE" w14:textId="77777777" w:rsidR="00283CA0" w:rsidRPr="0010120C" w:rsidRDefault="00283CA0" w:rsidP="002A1A6F">
      <w:pPr>
        <w:spacing w:after="0" w:line="240" w:lineRule="auto"/>
        <w:jc w:val="both"/>
        <w:rPr>
          <w:highlight w:val="green"/>
          <w:lang w:val="it-IT"/>
        </w:rPr>
      </w:pPr>
      <w:r w:rsidRPr="0010120C">
        <w:rPr>
          <w:highlight w:val="green"/>
          <w:lang w:val="it-IT"/>
        </w:rPr>
        <w:t xml:space="preserve">Per l’iscrizione questo tipo di procedimento segue il normale flusso previsto per l’iscrizione di un qualsiasi procedimento del </w:t>
      </w:r>
      <w:r w:rsidRPr="0010120C">
        <w:rPr>
          <w:b/>
          <w:bCs/>
          <w:highlight w:val="green"/>
          <w:lang w:val="it-IT"/>
        </w:rPr>
        <w:t xml:space="preserve">Tribunale </w:t>
      </w:r>
      <w:proofErr w:type="gramStart"/>
      <w:r w:rsidRPr="0010120C">
        <w:rPr>
          <w:b/>
          <w:bCs/>
          <w:highlight w:val="green"/>
          <w:lang w:val="it-IT"/>
        </w:rPr>
        <w:t>di</w:t>
      </w:r>
      <w:proofErr w:type="gramEnd"/>
      <w:r w:rsidRPr="0010120C">
        <w:rPr>
          <w:b/>
          <w:bCs/>
          <w:highlight w:val="green"/>
          <w:lang w:val="it-IT"/>
        </w:rPr>
        <w:t xml:space="preserve"> Sorveglianza</w:t>
      </w:r>
      <w:r w:rsidRPr="0010120C">
        <w:rPr>
          <w:highlight w:val="green"/>
          <w:lang w:val="it-IT"/>
        </w:rPr>
        <w:t>.</w:t>
      </w:r>
    </w:p>
    <w:p w14:paraId="2C3FCF67" w14:textId="77777777" w:rsidR="00283CA0" w:rsidRPr="0010120C" w:rsidRDefault="00283CA0" w:rsidP="002A1A6F">
      <w:pPr>
        <w:spacing w:after="0" w:line="240" w:lineRule="auto"/>
        <w:jc w:val="both"/>
        <w:rPr>
          <w:highlight w:val="green"/>
          <w:lang w:val="it-IT"/>
        </w:rPr>
      </w:pPr>
      <w:r w:rsidRPr="0010120C">
        <w:rPr>
          <w:highlight w:val="green"/>
          <w:lang w:val="it-IT"/>
        </w:rPr>
        <w:t>Nell’ambito del Tribunale di Sorveglianza (TDS/TDSM), il contenuto da integrare è il seguente:</w:t>
      </w:r>
    </w:p>
    <w:p w14:paraId="27046FAC" w14:textId="77777777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Rinvio esecuzione Pena Sostitutiva Ex art. 684 comma 2 c.p.p.  (C064)</w:t>
      </w:r>
    </w:p>
    <w:p w14:paraId="703CD75F" w14:textId="0368729A" w:rsidR="00283CA0" w:rsidRPr="0010120C" w:rsidRDefault="00283CA0" w:rsidP="002A1A6F">
      <w:pPr>
        <w:spacing w:after="0" w:line="240" w:lineRule="auto"/>
        <w:jc w:val="both"/>
        <w:rPr>
          <w:highlight w:val="green"/>
          <w:lang w:val="it-IT"/>
        </w:rPr>
      </w:pPr>
      <w:r w:rsidRPr="0010120C">
        <w:rPr>
          <w:highlight w:val="green"/>
          <w:lang w:val="it-IT"/>
        </w:rPr>
        <w:t xml:space="preserve">Al nuovo contenuto vanno associati i seguenti </w:t>
      </w:r>
      <w:r w:rsidR="0010120C" w:rsidRPr="0010120C">
        <w:rPr>
          <w:highlight w:val="green"/>
          <w:u w:val="single"/>
          <w:lang w:val="it-IT"/>
        </w:rPr>
        <w:t>otto</w:t>
      </w:r>
      <w:r w:rsidR="0010120C">
        <w:rPr>
          <w:highlight w:val="green"/>
          <w:lang w:val="it-IT"/>
        </w:rPr>
        <w:t xml:space="preserve"> </w:t>
      </w:r>
      <w:r w:rsidRPr="0010120C">
        <w:rPr>
          <w:highlight w:val="green"/>
          <w:lang w:val="it-IT"/>
        </w:rPr>
        <w:t>oggetti:</w:t>
      </w:r>
    </w:p>
    <w:p w14:paraId="691F5910" w14:textId="342A7F99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Differimento Pena Sostitutiva facoltativo art. 147 c.p. - art. 69 L. 689/81</w:t>
      </w:r>
      <w:proofErr w:type="gramStart"/>
      <w:r w:rsidRPr="0010120C">
        <w:rPr>
          <w:b/>
          <w:bCs/>
          <w:highlight w:val="green"/>
          <w:lang w:val="it-IT"/>
        </w:rPr>
        <w:t xml:space="preserve">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</w:t>
      </w:r>
      <w:proofErr w:type="gramStart"/>
      <w:r w:rsidRPr="0010120C">
        <w:rPr>
          <w:b/>
          <w:bCs/>
          <w:highlight w:val="green"/>
          <w:lang w:val="it-IT"/>
        </w:rPr>
        <w:t>9011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72A896E6" w14:textId="7D2CF75D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 xml:space="preserve">Differimento facoltativo della Pena Sostitutiva in attesa di grazia – Art. 147 n. 1 c.p. - art. 69 L. 689/81 </w:t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proofErr w:type="gramStart"/>
      <w:r w:rsidRPr="0010120C">
        <w:rPr>
          <w:b/>
          <w:bCs/>
          <w:highlight w:val="green"/>
          <w:lang w:val="it-IT"/>
        </w:rPr>
        <w:t>(9012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48B1D876" w14:textId="2BF6181A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 xml:space="preserve">Differimento facoltativo della Pena Sostitutiva per grave infermità – Art. 147 n. 2 c.p. - art. 69 L. 689/81 </w:t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proofErr w:type="gramStart"/>
      <w:r w:rsidRPr="0010120C">
        <w:rPr>
          <w:b/>
          <w:bCs/>
          <w:highlight w:val="green"/>
          <w:lang w:val="it-IT"/>
        </w:rPr>
        <w:t>(9013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69C9F7B6" w14:textId="133C9A41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 xml:space="preserve">Differimento facoltativo della Pena Sostitutiva per maternità – Art. 147 n. 3 c.p. - art. 69 L. 689/81 </w:t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proofErr w:type="gramStart"/>
      <w:r w:rsidRPr="0010120C">
        <w:rPr>
          <w:b/>
          <w:bCs/>
          <w:highlight w:val="green"/>
          <w:lang w:val="it-IT"/>
        </w:rPr>
        <w:t>(9014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043100F3" w14:textId="3209A8DE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 xml:space="preserve">Differimento obbligatorio della Pena Sostitutiva nei confronti di donna incinta – Art. 146 n. 1 c.p. - art. 69 L. 689/81 </w:t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proofErr w:type="gramStart"/>
      <w:r w:rsidRPr="0010120C">
        <w:rPr>
          <w:b/>
          <w:bCs/>
          <w:highlight w:val="green"/>
          <w:lang w:val="it-IT"/>
        </w:rPr>
        <w:t>(9015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66FE191B" w14:textId="2342DD56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Differimento obbligatorio della Pena Sostitutiva nei confronti di madre infante di età inferiore ad anni 1 – Art. 146 n. 2 c.p. - art. 69 L. 689/81</w:t>
      </w:r>
      <w:proofErr w:type="gramStart"/>
      <w:r w:rsidRPr="0010120C">
        <w:rPr>
          <w:b/>
          <w:bCs/>
          <w:highlight w:val="green"/>
          <w:lang w:val="it-IT"/>
        </w:rPr>
        <w:t xml:space="preserve">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</w:t>
      </w:r>
      <w:proofErr w:type="gramStart"/>
      <w:r w:rsidRPr="0010120C">
        <w:rPr>
          <w:b/>
          <w:bCs/>
          <w:highlight w:val="green"/>
          <w:lang w:val="it-IT"/>
        </w:rPr>
        <w:t>9016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3D160ECE" w14:textId="166ACDBF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Differimento obbligatorio della Pena Sostitutiva nei confronti di persona affetta da malattia – Art. 146 n. 3 c.p. - art. 69 L. 689/81</w:t>
      </w:r>
      <w:proofErr w:type="gramStart"/>
      <w:r w:rsidRPr="0010120C">
        <w:rPr>
          <w:b/>
          <w:bCs/>
          <w:highlight w:val="green"/>
          <w:lang w:val="it-IT"/>
        </w:rPr>
        <w:t xml:space="preserve">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</w:t>
      </w:r>
      <w:proofErr w:type="gramStart"/>
      <w:r w:rsidRPr="0010120C">
        <w:rPr>
          <w:b/>
          <w:bCs/>
          <w:highlight w:val="green"/>
          <w:lang w:val="it-IT"/>
        </w:rPr>
        <w:t>9017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1242C131" w14:textId="033FDB90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Applicazione al semilibero della detenzione domiciliare sostitutiva – Art. 69 L. 689/81</w:t>
      </w:r>
      <w:r w:rsidR="0010120C">
        <w:rPr>
          <w:b/>
          <w:bCs/>
          <w:highlight w:val="green"/>
          <w:lang w:val="it-IT"/>
        </w:rPr>
        <w:tab/>
      </w:r>
      <w:proofErr w:type="gramStart"/>
      <w:r w:rsidRPr="0010120C">
        <w:rPr>
          <w:b/>
          <w:bCs/>
          <w:highlight w:val="green"/>
          <w:lang w:val="it-IT"/>
        </w:rPr>
        <w:t>(9018</w:t>
      </w:r>
      <w:proofErr w:type="gramEnd"/>
      <w:r w:rsidRPr="0010120C">
        <w:rPr>
          <w:b/>
          <w:bCs/>
          <w:highlight w:val="green"/>
          <w:lang w:val="it-IT"/>
        </w:rPr>
        <w:t>)</w:t>
      </w:r>
    </w:p>
    <w:p w14:paraId="25FA2BCD" w14:textId="6A5EE916" w:rsidR="00283CA0" w:rsidRPr="0010120C" w:rsidRDefault="00283CA0" w:rsidP="002A1A6F">
      <w:pPr>
        <w:spacing w:after="0" w:line="240" w:lineRule="auto"/>
        <w:jc w:val="both"/>
        <w:rPr>
          <w:highlight w:val="green"/>
          <w:lang w:val="it-IT"/>
        </w:rPr>
      </w:pPr>
      <w:proofErr w:type="gramStart"/>
      <w:r w:rsidRPr="0010120C">
        <w:rPr>
          <w:highlight w:val="green"/>
          <w:lang w:val="it-IT"/>
        </w:rPr>
        <w:t>ed</w:t>
      </w:r>
      <w:proofErr w:type="gramEnd"/>
      <w:r w:rsidRPr="0010120C">
        <w:rPr>
          <w:highlight w:val="green"/>
          <w:lang w:val="it-IT"/>
        </w:rPr>
        <w:t xml:space="preserve"> i seguenti</w:t>
      </w:r>
      <w:r w:rsidR="0010120C">
        <w:rPr>
          <w:highlight w:val="green"/>
          <w:lang w:val="it-IT"/>
        </w:rPr>
        <w:t xml:space="preserve"> </w:t>
      </w:r>
      <w:r w:rsidR="0010120C">
        <w:rPr>
          <w:highlight w:val="green"/>
          <w:u w:val="single"/>
          <w:lang w:val="it-IT"/>
        </w:rPr>
        <w:t>sette</w:t>
      </w:r>
      <w:r w:rsidRPr="0010120C">
        <w:rPr>
          <w:highlight w:val="green"/>
          <w:lang w:val="it-IT"/>
        </w:rPr>
        <w:t xml:space="preserve"> esiti:</w:t>
      </w:r>
    </w:p>
    <w:p w14:paraId="096F1764" w14:textId="358A9924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Concede per un periodo</w:t>
      </w:r>
      <w:proofErr w:type="gramStart"/>
      <w:r w:rsidRPr="0010120C">
        <w:rPr>
          <w:b/>
          <w:bCs/>
          <w:highlight w:val="green"/>
          <w:lang w:val="it-IT"/>
        </w:rPr>
        <w:t xml:space="preserve">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(0035)</w:t>
      </w:r>
    </w:p>
    <w:p w14:paraId="05E1087C" w14:textId="3052DB88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Rigetta</w:t>
      </w:r>
      <w:proofErr w:type="gramStart"/>
      <w:r w:rsidRPr="0010120C">
        <w:rPr>
          <w:b/>
          <w:bCs/>
          <w:highlight w:val="green"/>
          <w:lang w:val="it-IT"/>
        </w:rPr>
        <w:t xml:space="preserve">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(0002)</w:t>
      </w:r>
    </w:p>
    <w:p w14:paraId="250F3685" w14:textId="620759D7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 xml:space="preserve">Ratifica il provvedimento del </w:t>
      </w:r>
      <w:proofErr w:type="spellStart"/>
      <w:r w:rsidRPr="0010120C">
        <w:rPr>
          <w:b/>
          <w:bCs/>
          <w:highlight w:val="green"/>
          <w:lang w:val="it-IT"/>
        </w:rPr>
        <w:t>mds</w:t>
      </w:r>
      <w:proofErr w:type="spellEnd"/>
      <w:r w:rsidRPr="0010120C">
        <w:rPr>
          <w:b/>
          <w:bCs/>
          <w:highlight w:val="green"/>
          <w:lang w:val="it-IT"/>
        </w:rPr>
        <w:t xml:space="preserve"> e concede per un periodo di</w:t>
      </w:r>
      <w:proofErr w:type="gramStart"/>
      <w:r w:rsidRPr="0010120C">
        <w:rPr>
          <w:b/>
          <w:bCs/>
          <w:highlight w:val="green"/>
          <w:lang w:val="it-IT"/>
        </w:rPr>
        <w:t xml:space="preserve">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(0114)</w:t>
      </w:r>
    </w:p>
    <w:p w14:paraId="53AB4C01" w14:textId="7980685A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 xml:space="preserve">Ratifica il provvedimento del </w:t>
      </w:r>
      <w:proofErr w:type="spellStart"/>
      <w:r w:rsidRPr="0010120C">
        <w:rPr>
          <w:b/>
          <w:bCs/>
          <w:highlight w:val="green"/>
          <w:lang w:val="it-IT"/>
        </w:rPr>
        <w:t>mds</w:t>
      </w:r>
      <w:proofErr w:type="spellEnd"/>
      <w:r w:rsidRPr="0010120C">
        <w:rPr>
          <w:b/>
          <w:bCs/>
          <w:highlight w:val="green"/>
          <w:lang w:val="it-IT"/>
        </w:rPr>
        <w:t xml:space="preserve"> e rigetta</w:t>
      </w:r>
      <w:proofErr w:type="gramStart"/>
      <w:r w:rsidRPr="0010120C">
        <w:rPr>
          <w:b/>
          <w:bCs/>
          <w:highlight w:val="green"/>
          <w:lang w:val="it-IT"/>
        </w:rPr>
        <w:t xml:space="preserve"> 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(0115)</w:t>
      </w:r>
    </w:p>
    <w:p w14:paraId="6D8FAB56" w14:textId="65F5D1B1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 xml:space="preserve">Dichiara </w:t>
      </w:r>
      <w:proofErr w:type="gramStart"/>
      <w:r w:rsidRPr="0010120C">
        <w:rPr>
          <w:b/>
          <w:bCs/>
          <w:highlight w:val="green"/>
          <w:lang w:val="it-IT"/>
        </w:rPr>
        <w:t>N.D.P.</w:t>
      </w:r>
      <w:proofErr w:type="gramEnd"/>
      <w:r w:rsidRPr="0010120C">
        <w:rPr>
          <w:b/>
          <w:bCs/>
          <w:highlight w:val="green"/>
          <w:lang w:val="it-IT"/>
        </w:rPr>
        <w:t xml:space="preserve">/ N.L.P   </w:t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(0004)</w:t>
      </w:r>
    </w:p>
    <w:p w14:paraId="3BACEE70" w14:textId="17E6C5A0" w:rsidR="00283CA0" w:rsidRPr="0010120C" w:rsidRDefault="00283CA0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Dichiara inammissibilità</w:t>
      </w:r>
      <w:proofErr w:type="gramStart"/>
      <w:r w:rsidRPr="0010120C">
        <w:rPr>
          <w:b/>
          <w:bCs/>
          <w:highlight w:val="green"/>
          <w:lang w:val="it-IT"/>
        </w:rPr>
        <w:t xml:space="preserve"> 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(0003)</w:t>
      </w:r>
    </w:p>
    <w:p w14:paraId="7444239D" w14:textId="70D017E1" w:rsidR="00283CA0" w:rsidRPr="00973CD1" w:rsidRDefault="00283CA0" w:rsidP="002A1A6F">
      <w:pPr>
        <w:spacing w:after="0" w:line="240" w:lineRule="auto"/>
        <w:jc w:val="both"/>
        <w:rPr>
          <w:b/>
          <w:bCs/>
          <w:lang w:val="it-IT"/>
        </w:rPr>
      </w:pPr>
      <w:r w:rsidRPr="0010120C">
        <w:rPr>
          <w:b/>
          <w:bCs/>
          <w:highlight w:val="green"/>
          <w:lang w:val="it-IT"/>
        </w:rPr>
        <w:t>•</w:t>
      </w:r>
      <w:r w:rsidRPr="0010120C">
        <w:rPr>
          <w:b/>
          <w:bCs/>
          <w:highlight w:val="green"/>
          <w:lang w:val="it-IT"/>
        </w:rPr>
        <w:tab/>
        <w:t>Dichiara la propria incompetenza</w:t>
      </w:r>
      <w:proofErr w:type="gramStart"/>
      <w:r w:rsidRPr="0010120C">
        <w:rPr>
          <w:b/>
          <w:bCs/>
          <w:highlight w:val="green"/>
          <w:lang w:val="it-IT"/>
        </w:rPr>
        <w:t xml:space="preserve">  </w:t>
      </w:r>
      <w:proofErr w:type="gramEnd"/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="0010120C">
        <w:rPr>
          <w:b/>
          <w:bCs/>
          <w:highlight w:val="green"/>
          <w:lang w:val="it-IT"/>
        </w:rPr>
        <w:tab/>
      </w:r>
      <w:r w:rsidRPr="0010120C">
        <w:rPr>
          <w:b/>
          <w:bCs/>
          <w:highlight w:val="green"/>
          <w:lang w:val="it-IT"/>
        </w:rPr>
        <w:t>(0005)</w:t>
      </w:r>
    </w:p>
    <w:p w14:paraId="75173192" w14:textId="21F10907" w:rsidR="00283CA0" w:rsidRPr="00486D99" w:rsidRDefault="00283CA0" w:rsidP="002A1A6F">
      <w:pPr>
        <w:spacing w:after="0" w:line="240" w:lineRule="auto"/>
        <w:jc w:val="both"/>
        <w:rPr>
          <w:highlight w:val="green"/>
          <w:lang w:val="it-IT"/>
        </w:rPr>
      </w:pPr>
      <w:r w:rsidRPr="00486D99">
        <w:rPr>
          <w:highlight w:val="green"/>
          <w:lang w:val="it-IT"/>
        </w:rPr>
        <w:t>Per questo tipo di procedimento sarà implementata una nuova funzionalità, emissione ordinanza di Rinvio Esecuzione Pena Sostitutiva: la nuova maschera di inserimento sarà implementata sulla base di quella abbozzata di seguito (utilizzare quella di C014, già allocata e funzionante a meno di alcune modifiche).</w:t>
      </w:r>
    </w:p>
    <w:p w14:paraId="5656ADA2" w14:textId="1FE2A438" w:rsidR="006D6890" w:rsidRPr="00486D99" w:rsidRDefault="00DA2D4B" w:rsidP="002A1A6F">
      <w:pPr>
        <w:spacing w:after="0" w:line="240" w:lineRule="auto"/>
        <w:jc w:val="both"/>
        <w:rPr>
          <w:highlight w:val="green"/>
          <w:lang w:val="it-IT"/>
        </w:rPr>
      </w:pPr>
      <w:r w:rsidRPr="00486D99">
        <w:rPr>
          <w:noProof/>
          <w:highlight w:val="green"/>
          <w:lang w:val="it-IT" w:eastAsia="it-IT"/>
        </w:rPr>
        <w:drawing>
          <wp:inline distT="0" distB="0" distL="0" distR="0" wp14:anchorId="5B47CE73" wp14:editId="77DF97DC">
            <wp:extent cx="5943600" cy="2733040"/>
            <wp:effectExtent l="0" t="0" r="0" b="0"/>
            <wp:docPr id="1467451286" name="Immagine 1" descr="Immagine che contiene testo, schermata, softwa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1286" name="Immagine 1" descr="Immagine che contiene testo, schermata, software, numer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6F68" w14:textId="02A3165A" w:rsidR="006D6890" w:rsidRPr="00CB7489" w:rsidRDefault="006D6890" w:rsidP="002A1A6F">
      <w:pPr>
        <w:spacing w:after="0" w:line="240" w:lineRule="auto"/>
        <w:jc w:val="both"/>
        <w:rPr>
          <w:highlight w:val="green"/>
          <w:lang w:val="it-IT"/>
        </w:rPr>
      </w:pPr>
      <w:r w:rsidRPr="00486D99">
        <w:rPr>
          <w:highlight w:val="green"/>
          <w:lang w:val="it-IT"/>
        </w:rPr>
        <w:lastRenderedPageBreak/>
        <w:t xml:space="preserve">N.B.: I campi </w:t>
      </w:r>
      <w:r w:rsidRPr="00B437A9">
        <w:rPr>
          <w:noProof/>
          <w:highlight w:val="yellow"/>
          <w:lang w:val="it-IT" w:eastAsia="it-IT"/>
        </w:rPr>
        <w:drawing>
          <wp:inline distT="0" distB="0" distL="0" distR="0" wp14:anchorId="296A7E17" wp14:editId="19DA7376">
            <wp:extent cx="5943600" cy="295275"/>
            <wp:effectExtent l="0" t="0" r="0" b="9525"/>
            <wp:docPr id="5364750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75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7A9">
        <w:rPr>
          <w:highlight w:val="yellow"/>
          <w:lang w:val="it-IT"/>
        </w:rPr>
        <w:t xml:space="preserve"> </w:t>
      </w:r>
      <w:r w:rsidRPr="00CB7489">
        <w:rPr>
          <w:highlight w:val="green"/>
          <w:lang w:val="it-IT"/>
        </w:rPr>
        <w:t xml:space="preserve">saranno valorizzati solo se il procedimento corrente è stato iscritto collegandosi con il </w:t>
      </w:r>
      <w:r w:rsidR="00486D99" w:rsidRPr="00CB7489">
        <w:rPr>
          <w:highlight w:val="green"/>
          <w:lang w:val="it-IT"/>
        </w:rPr>
        <w:t>procedimento di rinvio dell’UDS.</w:t>
      </w:r>
    </w:p>
    <w:p w14:paraId="42144C10" w14:textId="77777777" w:rsidR="00283CA0" w:rsidRPr="00A478B0" w:rsidRDefault="00283CA0" w:rsidP="002A1A6F">
      <w:pPr>
        <w:spacing w:after="0" w:line="240" w:lineRule="auto"/>
        <w:jc w:val="both"/>
        <w:rPr>
          <w:highlight w:val="green"/>
          <w:lang w:val="it-IT"/>
        </w:rPr>
      </w:pPr>
      <w:proofErr w:type="gramStart"/>
      <w:r w:rsidRPr="00CB7489">
        <w:rPr>
          <w:highlight w:val="green"/>
          <w:lang w:val="it-IT"/>
        </w:rPr>
        <w:t>A</w:t>
      </w:r>
      <w:proofErr w:type="gramEnd"/>
      <w:r w:rsidRPr="00CB7489">
        <w:rPr>
          <w:highlight w:val="green"/>
          <w:lang w:val="it-IT"/>
        </w:rPr>
        <w:t xml:space="preserve"> seguito della Conferma, il sistema inserirà la nuova ordinanza nella base dati e presenterà la form di Dettaglio, dalla quale sarà possibile attivare le azioni di Modifica, Cancellazione, Stampa o Upload e Validazione.</w:t>
      </w:r>
    </w:p>
    <w:p w14:paraId="4B007BB6" w14:textId="1F2841A3" w:rsidR="00973CD1" w:rsidRPr="00A478B0" w:rsidRDefault="00973CD1" w:rsidP="002A1A6F">
      <w:pPr>
        <w:spacing w:after="0" w:line="240" w:lineRule="auto"/>
        <w:jc w:val="both"/>
        <w:rPr>
          <w:highlight w:val="green"/>
          <w:lang w:val="it-IT"/>
        </w:rPr>
      </w:pPr>
      <w:r w:rsidRPr="00A478B0">
        <w:rPr>
          <w:noProof/>
          <w:highlight w:val="green"/>
          <w:lang w:val="it-IT" w:eastAsia="it-IT"/>
        </w:rPr>
        <w:drawing>
          <wp:inline distT="0" distB="0" distL="0" distR="0" wp14:anchorId="666ADFDB" wp14:editId="66F0BB34">
            <wp:extent cx="5943600" cy="4014470"/>
            <wp:effectExtent l="0" t="0" r="0" b="5080"/>
            <wp:docPr id="2102120830" name="Immagine 1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20830" name="Immagine 1" descr="Immagine che contiene testo, schermata, software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3D07" w14:textId="4991923A" w:rsidR="00DA2D4B" w:rsidRPr="00A478B0" w:rsidRDefault="00DA2D4B" w:rsidP="002A1A6F">
      <w:pPr>
        <w:spacing w:after="0" w:line="240" w:lineRule="auto"/>
        <w:jc w:val="both"/>
        <w:rPr>
          <w:highlight w:val="green"/>
          <w:lang w:val="it-IT"/>
        </w:rPr>
      </w:pPr>
      <w:r w:rsidRPr="00A478B0">
        <w:rPr>
          <w:highlight w:val="green"/>
          <w:lang w:val="it-IT"/>
        </w:rPr>
        <w:t>IL tipo ordinanza va modificato anche nella form di Modifica</w:t>
      </w:r>
    </w:p>
    <w:p w14:paraId="4F8B4E65" w14:textId="1FB6DC2E" w:rsidR="00CA33CB" w:rsidRDefault="00283CA0" w:rsidP="002A1A6F">
      <w:pPr>
        <w:spacing w:after="0" w:line="240" w:lineRule="auto"/>
        <w:jc w:val="both"/>
        <w:rPr>
          <w:lang w:val="it-IT"/>
        </w:rPr>
      </w:pPr>
      <w:r w:rsidRPr="00A478B0">
        <w:rPr>
          <w:highlight w:val="green"/>
          <w:lang w:val="it-IT"/>
        </w:rPr>
        <w:t>Al momento per questo provvedimento saranno previsti tre modelli di stampa</w:t>
      </w:r>
      <w:proofErr w:type="gramStart"/>
      <w:r w:rsidRPr="00A478B0">
        <w:rPr>
          <w:highlight w:val="green"/>
          <w:lang w:val="it-IT"/>
        </w:rPr>
        <w:t xml:space="preserve"> ,</w:t>
      </w:r>
      <w:proofErr w:type="gramEnd"/>
      <w:r w:rsidRPr="00A478B0">
        <w:rPr>
          <w:highlight w:val="green"/>
          <w:lang w:val="it-IT"/>
        </w:rPr>
        <w:t xml:space="preserve"> che, quando generati, sono memorizzati in un campo BLOB della base dati: </w:t>
      </w:r>
      <w:r w:rsidRPr="00A478B0">
        <w:rPr>
          <w:b/>
          <w:highlight w:val="green"/>
          <w:lang w:val="it-IT"/>
        </w:rPr>
        <w:t>Ordinanza di Rigetto Generico, Ordinanza di Rigetto Differimento della Pena, Ordinanza generica</w:t>
      </w:r>
      <w:r w:rsidRPr="00A478B0">
        <w:rPr>
          <w:highlight w:val="green"/>
          <w:lang w:val="it-IT"/>
        </w:rPr>
        <w:t>.</w:t>
      </w:r>
    </w:p>
    <w:p w14:paraId="0DC6D4E9" w14:textId="77777777" w:rsidR="002A1A6F" w:rsidRDefault="002A1A6F">
      <w:pPr>
        <w:rPr>
          <w:b/>
          <w:bCs/>
          <w:lang w:val="it-IT"/>
        </w:rPr>
      </w:pPr>
      <w:r>
        <w:rPr>
          <w:b/>
          <w:bCs/>
          <w:lang w:val="it-IT"/>
        </w:rPr>
        <w:br w:type="page"/>
      </w:r>
    </w:p>
    <w:p w14:paraId="2F7F1C1C" w14:textId="581DE429" w:rsidR="00F847D6" w:rsidRPr="00F15EAA" w:rsidRDefault="00F847D6" w:rsidP="002A1A6F">
      <w:pPr>
        <w:spacing w:after="0" w:line="240" w:lineRule="auto"/>
        <w:jc w:val="center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lastRenderedPageBreak/>
        <w:t>3.18</w:t>
      </w:r>
      <w:r w:rsidRPr="00F15EAA">
        <w:rPr>
          <w:b/>
          <w:bCs/>
          <w:highlight w:val="green"/>
          <w:lang w:val="it-IT"/>
        </w:rPr>
        <w:tab/>
        <w:t>Rinvio dell’esecuzione pena sostitutiva derivante da Conversione Pene Pecuniarie (TDS</w:t>
      </w:r>
      <w:proofErr w:type="gramStart"/>
      <w:r w:rsidRPr="00F15EAA">
        <w:rPr>
          <w:b/>
          <w:bCs/>
          <w:highlight w:val="green"/>
          <w:lang w:val="it-IT"/>
        </w:rPr>
        <w:t>)</w:t>
      </w:r>
      <w:proofErr w:type="gramEnd"/>
    </w:p>
    <w:p w14:paraId="3A6627E7" w14:textId="77777777" w:rsidR="00F847D6" w:rsidRPr="00F15EAA" w:rsidRDefault="00F847D6" w:rsidP="002A1A6F">
      <w:pPr>
        <w:spacing w:after="0" w:line="240" w:lineRule="auto"/>
        <w:jc w:val="both"/>
        <w:rPr>
          <w:highlight w:val="green"/>
          <w:lang w:val="it-IT"/>
        </w:rPr>
      </w:pPr>
      <w:r w:rsidRPr="00F15EAA">
        <w:rPr>
          <w:highlight w:val="green"/>
          <w:lang w:val="it-IT"/>
        </w:rPr>
        <w:t>Per l’iscrizione questo tipo di procedimento segue il normale flusso previsto per l’iscrizione di un qualsiasi procedimento del Tribunale di Sorveglianza.</w:t>
      </w:r>
    </w:p>
    <w:p w14:paraId="7C159890" w14:textId="77777777" w:rsidR="00F847D6" w:rsidRPr="00F15EAA" w:rsidRDefault="00F847D6" w:rsidP="002A1A6F">
      <w:pPr>
        <w:spacing w:after="0" w:line="240" w:lineRule="auto"/>
        <w:jc w:val="both"/>
        <w:rPr>
          <w:highlight w:val="green"/>
          <w:lang w:val="it-IT"/>
        </w:rPr>
      </w:pPr>
      <w:r w:rsidRPr="00F15EAA">
        <w:rPr>
          <w:highlight w:val="green"/>
          <w:lang w:val="it-IT"/>
        </w:rPr>
        <w:t>Nell’ambito del Tribunale di Sorveglianza (TDS/TDSM), il contenuto da integrare è il seguente:</w:t>
      </w:r>
    </w:p>
    <w:p w14:paraId="638ACFBC" w14:textId="56272236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Rinvio dell’Esecuzione Pena Sostitutiva derivante da Conversione - artt. 69 – 107 L. 689/81”</w:t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proofErr w:type="gramStart"/>
      <w:r w:rsidRPr="00F15EAA">
        <w:rPr>
          <w:b/>
          <w:bCs/>
          <w:highlight w:val="green"/>
          <w:lang w:val="it-IT"/>
        </w:rPr>
        <w:t>(C065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5F505036" w14:textId="0E5459A0" w:rsidR="00F847D6" w:rsidRPr="00F15EAA" w:rsidRDefault="00F847D6" w:rsidP="002A1A6F">
      <w:pPr>
        <w:spacing w:after="0" w:line="240" w:lineRule="auto"/>
        <w:jc w:val="both"/>
        <w:rPr>
          <w:highlight w:val="green"/>
          <w:lang w:val="it-IT"/>
        </w:rPr>
      </w:pPr>
      <w:r w:rsidRPr="00F15EAA">
        <w:rPr>
          <w:highlight w:val="green"/>
          <w:lang w:val="it-IT"/>
        </w:rPr>
        <w:t xml:space="preserve">Al nuovo contenuto vanno associati i seguenti </w:t>
      </w:r>
      <w:r w:rsidR="00F15EAA" w:rsidRPr="00F15EAA">
        <w:rPr>
          <w:highlight w:val="green"/>
          <w:u w:val="single"/>
          <w:lang w:val="it-IT"/>
        </w:rPr>
        <w:t>sette</w:t>
      </w:r>
      <w:r w:rsidR="00F15EAA" w:rsidRPr="00F15EAA">
        <w:rPr>
          <w:highlight w:val="green"/>
          <w:lang w:val="it-IT"/>
        </w:rPr>
        <w:t xml:space="preserve"> </w:t>
      </w:r>
      <w:r w:rsidRPr="00F15EAA">
        <w:rPr>
          <w:highlight w:val="green"/>
          <w:lang w:val="it-IT"/>
        </w:rPr>
        <w:t xml:space="preserve">oggetti: </w:t>
      </w:r>
    </w:p>
    <w:p w14:paraId="27221D8E" w14:textId="7EC1FD13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Differimento facoltativo della Pena Sostitutiva derivante da conversione in attesa di grazia – Art. 147 n. 1 c.p. - artt. 69 – 107 L. 689/81</w:t>
      </w:r>
      <w:proofErr w:type="gramStart"/>
      <w:r w:rsidRPr="00F15EAA">
        <w:rPr>
          <w:b/>
          <w:bCs/>
          <w:highlight w:val="green"/>
          <w:lang w:val="it-IT"/>
        </w:rPr>
        <w:t xml:space="preserve">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</w:t>
      </w:r>
      <w:proofErr w:type="gramStart"/>
      <w:r w:rsidRPr="00F15EAA">
        <w:rPr>
          <w:b/>
          <w:bCs/>
          <w:highlight w:val="green"/>
          <w:lang w:val="it-IT"/>
        </w:rPr>
        <w:t>9080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62D4A6AD" w14:textId="3A733033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Differimento facoltativo della Pena Sostitutiva derivante da conversione per grave infermità – Art. 147 n. 2 c.p. - artt. 69 – 107 L. 689/81</w:t>
      </w:r>
      <w:proofErr w:type="gramStart"/>
      <w:r w:rsidRPr="00F15EAA">
        <w:rPr>
          <w:b/>
          <w:bCs/>
          <w:highlight w:val="green"/>
          <w:lang w:val="it-IT"/>
        </w:rPr>
        <w:t xml:space="preserve">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</w:t>
      </w:r>
      <w:proofErr w:type="gramStart"/>
      <w:r w:rsidRPr="00F15EAA">
        <w:rPr>
          <w:b/>
          <w:bCs/>
          <w:highlight w:val="green"/>
          <w:lang w:val="it-IT"/>
        </w:rPr>
        <w:t>9081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130B2FBD" w14:textId="2AD34BD0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 xml:space="preserve">Differimento facoltativo della Pena Sostitutiva derivante da conversione per maternità – Art. 147 n. 3 c.p. - artt. 69 – 107 L. 689/81 </w:t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proofErr w:type="gramStart"/>
      <w:r w:rsidRPr="00F15EAA">
        <w:rPr>
          <w:b/>
          <w:bCs/>
          <w:highlight w:val="green"/>
          <w:lang w:val="it-IT"/>
        </w:rPr>
        <w:t>(9082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2F3326ED" w14:textId="20113B35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Differimento obbligatorio della Pena Sostitutiva derivante da conversione nei confronti di donna incinta – Art. 146 n. 1 c.p. - artt. 69 – 107 L. 689/81</w:t>
      </w:r>
      <w:proofErr w:type="gramStart"/>
      <w:r w:rsidRPr="00F15EAA">
        <w:rPr>
          <w:b/>
          <w:bCs/>
          <w:highlight w:val="green"/>
          <w:lang w:val="it-IT"/>
        </w:rPr>
        <w:t xml:space="preserve"> 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</w:t>
      </w:r>
      <w:proofErr w:type="gramStart"/>
      <w:r w:rsidRPr="00F15EAA">
        <w:rPr>
          <w:b/>
          <w:bCs/>
          <w:highlight w:val="green"/>
          <w:lang w:val="it-IT"/>
        </w:rPr>
        <w:t>9083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58690D97" w14:textId="1731EE32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Differimento obbligatorio della Pena Sostitutiva derivante da conversione nei confronti di madre infante di età inferiore ad anni 1 – Art. 146 n. 2 c.p. - artt. 69 – 107 L. 689/81</w:t>
      </w:r>
      <w:proofErr w:type="gramStart"/>
      <w:r w:rsidRPr="00F15EAA">
        <w:rPr>
          <w:b/>
          <w:bCs/>
          <w:highlight w:val="green"/>
          <w:lang w:val="it-IT"/>
        </w:rPr>
        <w:t xml:space="preserve">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</w:t>
      </w:r>
      <w:proofErr w:type="gramStart"/>
      <w:r w:rsidRPr="00F15EAA">
        <w:rPr>
          <w:b/>
          <w:bCs/>
          <w:highlight w:val="green"/>
          <w:lang w:val="it-IT"/>
        </w:rPr>
        <w:t>9084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513B3C3C" w14:textId="50B6FDC2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Differimento obbligatorio della Pena Sostitutiva derivante da conversione nei confronti di persona affetta da malattia – Art. 146 n. 3 c.p. - artt. 69 – 107 L. 689/81</w:t>
      </w:r>
      <w:proofErr w:type="gramStart"/>
      <w:r w:rsidRPr="00F15EAA">
        <w:rPr>
          <w:b/>
          <w:bCs/>
          <w:highlight w:val="green"/>
          <w:lang w:val="it-IT"/>
        </w:rPr>
        <w:t xml:space="preserve">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</w:t>
      </w:r>
      <w:proofErr w:type="gramStart"/>
      <w:r w:rsidRPr="00F15EAA">
        <w:rPr>
          <w:b/>
          <w:bCs/>
          <w:highlight w:val="green"/>
          <w:lang w:val="it-IT"/>
        </w:rPr>
        <w:t>9085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6882B697" w14:textId="470A4149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 xml:space="preserve">Applicazione al detenuto sottoposto alla Semilibertà Sostitutiva derivante da Conversione della Detenzione Domiciliare Sostitutiva - artt. 69 – 107 L. 689/81 </w:t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proofErr w:type="gramStart"/>
      <w:r w:rsidRPr="00F15EAA">
        <w:rPr>
          <w:b/>
          <w:bCs/>
          <w:highlight w:val="green"/>
          <w:lang w:val="it-IT"/>
        </w:rPr>
        <w:t>(9086</w:t>
      </w:r>
      <w:proofErr w:type="gramEnd"/>
      <w:r w:rsidRPr="00F15EAA">
        <w:rPr>
          <w:b/>
          <w:bCs/>
          <w:highlight w:val="green"/>
          <w:lang w:val="it-IT"/>
        </w:rPr>
        <w:t>)</w:t>
      </w:r>
    </w:p>
    <w:p w14:paraId="79A3B52A" w14:textId="7BBC16FC" w:rsidR="00F847D6" w:rsidRPr="00F15EAA" w:rsidRDefault="00F847D6" w:rsidP="002A1A6F">
      <w:pPr>
        <w:spacing w:after="0" w:line="240" w:lineRule="auto"/>
        <w:jc w:val="both"/>
        <w:rPr>
          <w:highlight w:val="green"/>
          <w:lang w:val="it-IT"/>
        </w:rPr>
      </w:pPr>
      <w:proofErr w:type="gramStart"/>
      <w:r w:rsidRPr="00F15EAA">
        <w:rPr>
          <w:highlight w:val="green"/>
          <w:lang w:val="it-IT"/>
        </w:rPr>
        <w:t>ed</w:t>
      </w:r>
      <w:proofErr w:type="gramEnd"/>
      <w:r w:rsidRPr="00F15EAA">
        <w:rPr>
          <w:highlight w:val="green"/>
          <w:lang w:val="it-IT"/>
        </w:rPr>
        <w:t xml:space="preserve"> i seguenti </w:t>
      </w:r>
      <w:r w:rsidR="00F15EAA" w:rsidRPr="00F15EAA">
        <w:rPr>
          <w:highlight w:val="green"/>
          <w:u w:val="single"/>
          <w:lang w:val="it-IT"/>
        </w:rPr>
        <w:t>sei</w:t>
      </w:r>
      <w:r w:rsidR="00F15EAA" w:rsidRPr="00F15EAA">
        <w:rPr>
          <w:highlight w:val="green"/>
          <w:lang w:val="it-IT"/>
        </w:rPr>
        <w:t xml:space="preserve"> </w:t>
      </w:r>
      <w:r w:rsidRPr="00F15EAA">
        <w:rPr>
          <w:highlight w:val="green"/>
          <w:lang w:val="it-IT"/>
        </w:rPr>
        <w:t>esiti:</w:t>
      </w:r>
    </w:p>
    <w:p w14:paraId="186A0532" w14:textId="39213EF9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Concede per un periodo</w:t>
      </w:r>
      <w:proofErr w:type="gramStart"/>
      <w:r w:rsidRPr="00F15EAA">
        <w:rPr>
          <w:b/>
          <w:bCs/>
          <w:highlight w:val="green"/>
          <w:lang w:val="it-IT"/>
        </w:rPr>
        <w:t xml:space="preserve"> 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(0035)</w:t>
      </w:r>
    </w:p>
    <w:p w14:paraId="3656093C" w14:textId="6AC0CFEA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Proroga per un periodo</w:t>
      </w:r>
      <w:proofErr w:type="gramStart"/>
      <w:r w:rsidRPr="00F15EAA">
        <w:rPr>
          <w:b/>
          <w:bCs/>
          <w:highlight w:val="green"/>
          <w:lang w:val="it-IT"/>
        </w:rPr>
        <w:t xml:space="preserve"> 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(0219)</w:t>
      </w:r>
    </w:p>
    <w:p w14:paraId="1DAD13DF" w14:textId="71A65AD9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Rigetta</w:t>
      </w:r>
      <w:proofErr w:type="gramStart"/>
      <w:r w:rsidRPr="00F15EAA">
        <w:rPr>
          <w:b/>
          <w:bCs/>
          <w:highlight w:val="green"/>
          <w:lang w:val="it-IT"/>
        </w:rPr>
        <w:t xml:space="preserve">   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(0002)</w:t>
      </w:r>
    </w:p>
    <w:p w14:paraId="13E01A05" w14:textId="1284F728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 xml:space="preserve">Dichiara </w:t>
      </w:r>
      <w:proofErr w:type="gramStart"/>
      <w:r w:rsidRPr="00F15EAA">
        <w:rPr>
          <w:b/>
          <w:bCs/>
          <w:highlight w:val="green"/>
          <w:lang w:val="it-IT"/>
        </w:rPr>
        <w:t>N.D.P.</w:t>
      </w:r>
      <w:proofErr w:type="gramEnd"/>
      <w:r w:rsidRPr="00F15EAA">
        <w:rPr>
          <w:b/>
          <w:bCs/>
          <w:highlight w:val="green"/>
          <w:lang w:val="it-IT"/>
        </w:rPr>
        <w:t xml:space="preserve">/ N.L.P   </w:t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(0004)</w:t>
      </w:r>
    </w:p>
    <w:p w14:paraId="1752FAA6" w14:textId="34EDB86F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Dichiara inammissibilità</w:t>
      </w:r>
      <w:proofErr w:type="gramStart"/>
      <w:r w:rsidRPr="00F15EAA">
        <w:rPr>
          <w:b/>
          <w:bCs/>
          <w:highlight w:val="green"/>
          <w:lang w:val="it-IT"/>
        </w:rPr>
        <w:t xml:space="preserve"> 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(0003)</w:t>
      </w:r>
    </w:p>
    <w:p w14:paraId="65667B0F" w14:textId="0F3A409C" w:rsidR="00F847D6" w:rsidRPr="00F15EAA" w:rsidRDefault="00F847D6" w:rsidP="002A1A6F">
      <w:pPr>
        <w:spacing w:after="0" w:line="240" w:lineRule="auto"/>
        <w:jc w:val="both"/>
        <w:rPr>
          <w:b/>
          <w:bCs/>
          <w:highlight w:val="green"/>
          <w:lang w:val="it-IT"/>
        </w:rPr>
      </w:pPr>
      <w:r w:rsidRPr="00F15EAA">
        <w:rPr>
          <w:b/>
          <w:bCs/>
          <w:highlight w:val="green"/>
          <w:lang w:val="it-IT"/>
        </w:rPr>
        <w:t>•</w:t>
      </w:r>
      <w:r w:rsidRPr="00F15EAA">
        <w:rPr>
          <w:b/>
          <w:bCs/>
          <w:highlight w:val="green"/>
          <w:lang w:val="it-IT"/>
        </w:rPr>
        <w:tab/>
        <w:t>Dichiara la propria incompetenza</w:t>
      </w:r>
      <w:proofErr w:type="gramStart"/>
      <w:r w:rsidRPr="00F15EAA">
        <w:rPr>
          <w:b/>
          <w:bCs/>
          <w:highlight w:val="green"/>
          <w:lang w:val="it-IT"/>
        </w:rPr>
        <w:t xml:space="preserve">  </w:t>
      </w:r>
      <w:proofErr w:type="gramEnd"/>
      <w:r w:rsidR="00F15EAA">
        <w:rPr>
          <w:b/>
          <w:bCs/>
          <w:highlight w:val="green"/>
          <w:lang w:val="it-IT"/>
        </w:rPr>
        <w:tab/>
      </w:r>
      <w:r w:rsidRPr="00F15EAA">
        <w:rPr>
          <w:b/>
          <w:bCs/>
          <w:highlight w:val="green"/>
          <w:lang w:val="it-IT"/>
        </w:rPr>
        <w:t>(0005)</w:t>
      </w:r>
    </w:p>
    <w:p w14:paraId="278BD69A" w14:textId="3D78078E" w:rsidR="00F847D6" w:rsidRPr="00F15EAA" w:rsidRDefault="00F847D6" w:rsidP="002A1A6F">
      <w:pPr>
        <w:spacing w:after="0" w:line="240" w:lineRule="auto"/>
        <w:jc w:val="both"/>
        <w:rPr>
          <w:highlight w:val="green"/>
          <w:lang w:val="it-IT"/>
        </w:rPr>
      </w:pPr>
      <w:r w:rsidRPr="00F15EAA">
        <w:rPr>
          <w:highlight w:val="green"/>
          <w:lang w:val="it-IT"/>
        </w:rPr>
        <w:t xml:space="preserve">Per la definizione di questo tipo di procedimento sarà realizzata una nuova funzionalità, emissione dell’ordinanza Rinvio dell’esecuzione pena sostitutiva derivante da Conversione Pene Pecuniarie (TDS); </w:t>
      </w:r>
    </w:p>
    <w:p w14:paraId="215E7CEF" w14:textId="5198D400" w:rsidR="00F847D6" w:rsidRPr="00F15EAA" w:rsidRDefault="00F847D6" w:rsidP="002A1A6F">
      <w:pPr>
        <w:spacing w:after="0" w:line="240" w:lineRule="auto"/>
        <w:jc w:val="both"/>
        <w:rPr>
          <w:highlight w:val="green"/>
          <w:lang w:val="it-IT"/>
        </w:rPr>
      </w:pPr>
      <w:r w:rsidRPr="00F15EAA">
        <w:rPr>
          <w:highlight w:val="green"/>
          <w:lang w:val="it-IT"/>
        </w:rPr>
        <w:t>(utilizzare quella del paragrafo precedente, già allocata e funzionante a meno di alcune modifiche).</w:t>
      </w:r>
    </w:p>
    <w:p w14:paraId="2E966073" w14:textId="77777777" w:rsidR="006D6890" w:rsidRPr="00F15EAA" w:rsidRDefault="00DA2D4B" w:rsidP="002A1A6F">
      <w:pPr>
        <w:spacing w:after="0" w:line="240" w:lineRule="auto"/>
        <w:jc w:val="both"/>
        <w:rPr>
          <w:highlight w:val="green"/>
          <w:lang w:val="it-IT"/>
        </w:rPr>
      </w:pPr>
      <w:r w:rsidRPr="00F15EAA">
        <w:rPr>
          <w:noProof/>
          <w:highlight w:val="green"/>
          <w:lang w:val="it-IT" w:eastAsia="it-IT"/>
        </w:rPr>
        <w:drawing>
          <wp:inline distT="0" distB="0" distL="0" distR="0" wp14:anchorId="2939C878" wp14:editId="1D18990A">
            <wp:extent cx="5943600" cy="2733040"/>
            <wp:effectExtent l="0" t="0" r="0" b="0"/>
            <wp:docPr id="1422762561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62561" name="Immagine 1" descr="Immagine che contiene testo, schermata, numero, Caratte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E691" w14:textId="033626A9" w:rsidR="00DA2D4B" w:rsidRPr="008E351A" w:rsidRDefault="00DA2D4B" w:rsidP="002A1A6F">
      <w:pPr>
        <w:spacing w:after="0" w:line="240" w:lineRule="auto"/>
        <w:jc w:val="both"/>
        <w:rPr>
          <w:highlight w:val="green"/>
          <w:lang w:val="it-IT"/>
        </w:rPr>
      </w:pPr>
      <w:r w:rsidRPr="008E351A">
        <w:rPr>
          <w:highlight w:val="green"/>
          <w:lang w:val="it-IT"/>
        </w:rPr>
        <w:lastRenderedPageBreak/>
        <w:t xml:space="preserve">Il valore presente nel nuovo campo può essere memorizzato nella colonna SOMMA_RISARC_DANNI, che </w:t>
      </w:r>
      <w:proofErr w:type="gramStart"/>
      <w:r w:rsidRPr="008E351A">
        <w:rPr>
          <w:highlight w:val="green"/>
          <w:lang w:val="it-IT"/>
        </w:rPr>
        <w:t>attualmente</w:t>
      </w:r>
      <w:proofErr w:type="gramEnd"/>
      <w:r w:rsidRPr="008E351A">
        <w:rPr>
          <w:highlight w:val="green"/>
          <w:lang w:val="it-IT"/>
        </w:rPr>
        <w:t xml:space="preserve"> è un Number(9,2), da decidere se portarlo a (12,2).</w:t>
      </w:r>
    </w:p>
    <w:p w14:paraId="2CBED205" w14:textId="486E85FF" w:rsidR="00DA2D4B" w:rsidRPr="00F847D6" w:rsidRDefault="006D6890" w:rsidP="002A1A6F">
      <w:pPr>
        <w:spacing w:after="0" w:line="240" w:lineRule="auto"/>
        <w:jc w:val="both"/>
        <w:rPr>
          <w:lang w:val="it-IT"/>
        </w:rPr>
      </w:pPr>
      <w:r w:rsidRPr="008E351A">
        <w:rPr>
          <w:highlight w:val="green"/>
          <w:lang w:val="it-IT"/>
        </w:rPr>
        <w:t>Anche in questo caso va modificato il tipo ordinanza nella form di Dettaglio e Modifica</w:t>
      </w:r>
      <w:r w:rsidR="00B437A9" w:rsidRPr="008E351A">
        <w:rPr>
          <w:highlight w:val="green"/>
          <w:lang w:val="it-IT"/>
        </w:rPr>
        <w:t>, nel Dettaglio bisogna visualizzare anche la Pena Pecuniaria Convertita.</w:t>
      </w:r>
    </w:p>
    <w:p w14:paraId="534FCBC6" w14:textId="54C2CD50" w:rsidR="00F847D6" w:rsidRPr="008E351A" w:rsidRDefault="00F847D6" w:rsidP="002A1A6F">
      <w:pPr>
        <w:spacing w:after="0" w:line="240" w:lineRule="auto"/>
        <w:jc w:val="both"/>
        <w:rPr>
          <w:highlight w:val="green"/>
          <w:lang w:val="it-IT"/>
        </w:rPr>
      </w:pPr>
      <w:proofErr w:type="gramStart"/>
      <w:r w:rsidRPr="008E351A">
        <w:rPr>
          <w:highlight w:val="green"/>
          <w:lang w:val="it-IT"/>
        </w:rPr>
        <w:t>A</w:t>
      </w:r>
      <w:proofErr w:type="gramEnd"/>
      <w:r w:rsidRPr="008E351A">
        <w:rPr>
          <w:highlight w:val="green"/>
          <w:lang w:val="it-IT"/>
        </w:rPr>
        <w:t xml:space="preserve"> seguito della Conferma, il sistema inserirà la nuova ordinanza nella base dati e presenterà la form di Dettaglio, dalla quale sarà possibile attivare le azioni di Modifica, Cancellazione, Stampa o Upload e Validazione.</w:t>
      </w:r>
    </w:p>
    <w:p w14:paraId="751682B2" w14:textId="7386DDDF" w:rsidR="00F847D6" w:rsidRPr="00283CA0" w:rsidRDefault="00F847D6" w:rsidP="002A1A6F">
      <w:pPr>
        <w:spacing w:after="0" w:line="240" w:lineRule="auto"/>
        <w:jc w:val="both"/>
        <w:rPr>
          <w:lang w:val="it-IT"/>
        </w:rPr>
      </w:pPr>
      <w:r w:rsidRPr="008E351A">
        <w:rPr>
          <w:highlight w:val="green"/>
          <w:lang w:val="it-IT"/>
        </w:rPr>
        <w:t>Al momento per questo provvedimento saranno</w:t>
      </w:r>
      <w:r w:rsidR="008E351A" w:rsidRPr="008E351A">
        <w:rPr>
          <w:highlight w:val="green"/>
          <w:lang w:val="it-IT"/>
        </w:rPr>
        <w:t xml:space="preserve"> previsti due modelli di stampa</w:t>
      </w:r>
      <w:r w:rsidRPr="008E351A">
        <w:rPr>
          <w:highlight w:val="green"/>
          <w:lang w:val="it-IT"/>
        </w:rPr>
        <w:t xml:space="preserve">, che, quando generati, sono memorizzati in un campo BLOB della base dati: </w:t>
      </w:r>
      <w:r w:rsidRPr="008E351A">
        <w:rPr>
          <w:b/>
          <w:highlight w:val="green"/>
          <w:lang w:val="it-IT"/>
        </w:rPr>
        <w:t xml:space="preserve">ordinanza di rinvio esecuzione, </w:t>
      </w:r>
      <w:proofErr w:type="gramStart"/>
      <w:r w:rsidRPr="008E351A">
        <w:rPr>
          <w:b/>
          <w:highlight w:val="green"/>
          <w:lang w:val="it-IT"/>
        </w:rPr>
        <w:t>ordinanza</w:t>
      </w:r>
      <w:proofErr w:type="gramEnd"/>
      <w:r w:rsidRPr="008E351A">
        <w:rPr>
          <w:b/>
          <w:highlight w:val="green"/>
          <w:lang w:val="it-IT"/>
        </w:rPr>
        <w:t xml:space="preserve"> generica</w:t>
      </w:r>
      <w:r w:rsidR="008E351A" w:rsidRPr="008E351A">
        <w:rPr>
          <w:highlight w:val="green"/>
          <w:lang w:val="it-IT"/>
        </w:rPr>
        <w:t>.</w:t>
      </w:r>
      <w:bookmarkStart w:id="0" w:name="_GoBack"/>
      <w:bookmarkEnd w:id="0"/>
    </w:p>
    <w:sectPr w:rsidR="00F847D6" w:rsidRPr="00283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CA0"/>
    <w:rsid w:val="0010120C"/>
    <w:rsid w:val="00283CA0"/>
    <w:rsid w:val="002A1A6F"/>
    <w:rsid w:val="00486D99"/>
    <w:rsid w:val="00697697"/>
    <w:rsid w:val="006D6890"/>
    <w:rsid w:val="008E351A"/>
    <w:rsid w:val="00973CD1"/>
    <w:rsid w:val="00A478B0"/>
    <w:rsid w:val="00B437A9"/>
    <w:rsid w:val="00CA33CB"/>
    <w:rsid w:val="00CB7489"/>
    <w:rsid w:val="00DA2D4B"/>
    <w:rsid w:val="00E02466"/>
    <w:rsid w:val="00F15EAA"/>
    <w:rsid w:val="00F8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510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3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3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3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3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3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3CA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3CA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3C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3C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3C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3C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3C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3C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3CA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3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3CA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3CA0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A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A1A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3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3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3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3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3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3CA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3CA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3C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3C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3C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3C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3C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3C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3CA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3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3CA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3CA0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A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A1A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6</cp:revision>
  <dcterms:created xsi:type="dcterms:W3CDTF">2024-06-17T14:08:00Z</dcterms:created>
  <dcterms:modified xsi:type="dcterms:W3CDTF">2024-06-19T11:07:00Z</dcterms:modified>
</cp:coreProperties>
</file>