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4E5" w:rsidRDefault="005C14E5" w:rsidP="00FE4DF1">
      <w:pPr>
        <w:autoSpaceDE w:val="0"/>
        <w:autoSpaceDN w:val="0"/>
        <w:adjustRightInd w:val="0"/>
        <w:spacing w:after="0" w:line="240" w:lineRule="auto"/>
        <w:rPr>
          <w:rFonts w:ascii="Arial" w:hAnsi="Arial" w:cs="Arial"/>
          <w:b/>
          <w:bCs/>
          <w:color w:val="222222"/>
          <w:sz w:val="21"/>
          <w:szCs w:val="21"/>
          <w:u w:val="single"/>
        </w:rPr>
      </w:pPr>
      <w:r w:rsidRPr="005C14E5">
        <w:rPr>
          <w:rFonts w:ascii="Arial" w:hAnsi="Arial" w:cs="Arial"/>
          <w:b/>
          <w:bCs/>
          <w:color w:val="222222"/>
          <w:sz w:val="21"/>
          <w:szCs w:val="21"/>
          <w:u w:val="single"/>
        </w:rPr>
        <w:t>REATI INTERESSATI</w:t>
      </w:r>
    </w:p>
    <w:p w:rsidR="005C14E5" w:rsidRPr="005C14E5" w:rsidRDefault="005C14E5" w:rsidP="00FE4DF1">
      <w:pPr>
        <w:autoSpaceDE w:val="0"/>
        <w:autoSpaceDN w:val="0"/>
        <w:adjustRightInd w:val="0"/>
        <w:spacing w:after="0" w:line="240" w:lineRule="auto"/>
        <w:rPr>
          <w:rFonts w:ascii="Arial" w:hAnsi="Arial" w:cs="Arial"/>
          <w:b/>
          <w:bCs/>
          <w:color w:val="222222"/>
          <w:sz w:val="21"/>
          <w:szCs w:val="21"/>
          <w:u w:val="single"/>
        </w:rPr>
      </w:pPr>
    </w:p>
    <w:p w:rsidR="00FE4DF1" w:rsidRDefault="00FE4DF1" w:rsidP="00FE4DF1">
      <w:pPr>
        <w:autoSpaceDE w:val="0"/>
        <w:autoSpaceDN w:val="0"/>
        <w:adjustRightInd w:val="0"/>
        <w:spacing w:after="0" w:line="240" w:lineRule="auto"/>
        <w:rPr>
          <w:rFonts w:ascii="Arial" w:hAnsi="Arial" w:cs="Arial"/>
          <w:color w:val="222222"/>
          <w:sz w:val="21"/>
          <w:szCs w:val="21"/>
        </w:rPr>
      </w:pPr>
      <w:proofErr w:type="gramStart"/>
      <w:r>
        <w:rPr>
          <w:rFonts w:ascii="Arial" w:hAnsi="Arial" w:cs="Arial"/>
          <w:b/>
          <w:bCs/>
          <w:color w:val="222222"/>
          <w:sz w:val="21"/>
          <w:szCs w:val="21"/>
        </w:rPr>
        <w:t>maltrattamenti</w:t>
      </w:r>
      <w:proofErr w:type="gramEnd"/>
      <w:r>
        <w:rPr>
          <w:rFonts w:ascii="Arial" w:hAnsi="Arial" w:cs="Arial"/>
          <w:b/>
          <w:bCs/>
          <w:color w:val="222222"/>
          <w:sz w:val="21"/>
          <w:szCs w:val="21"/>
        </w:rPr>
        <w:t xml:space="preserve"> contro familiari e conviventi </w:t>
      </w:r>
      <w:r>
        <w:rPr>
          <w:rFonts w:ascii="Arial" w:hAnsi="Arial" w:cs="Arial"/>
          <w:color w:val="222222"/>
          <w:sz w:val="21"/>
          <w:szCs w:val="21"/>
        </w:rPr>
        <w:t>(art. 572 c.p.);</w:t>
      </w:r>
    </w:p>
    <w:p w:rsidR="00FE4DF1" w:rsidRPr="00FE4DF1" w:rsidRDefault="00FE4DF1" w:rsidP="00FE4DF1">
      <w:pPr>
        <w:autoSpaceDE w:val="0"/>
        <w:autoSpaceDN w:val="0"/>
        <w:adjustRightInd w:val="0"/>
        <w:spacing w:after="0" w:line="240" w:lineRule="auto"/>
        <w:rPr>
          <w:rFonts w:ascii="Arial" w:hAnsi="Arial" w:cs="Arial"/>
          <w:color w:val="222222"/>
          <w:sz w:val="21"/>
          <w:szCs w:val="21"/>
          <w:lang w:val="en-US"/>
        </w:rPr>
      </w:pPr>
      <w:proofErr w:type="gramStart"/>
      <w:r>
        <w:rPr>
          <w:rFonts w:ascii="Arial" w:hAnsi="Arial" w:cs="Arial"/>
          <w:b/>
          <w:bCs/>
          <w:color w:val="222222"/>
          <w:sz w:val="21"/>
          <w:szCs w:val="21"/>
        </w:rPr>
        <w:t>violenza</w:t>
      </w:r>
      <w:proofErr w:type="gramEnd"/>
      <w:r>
        <w:rPr>
          <w:rFonts w:ascii="Arial" w:hAnsi="Arial" w:cs="Arial"/>
          <w:b/>
          <w:bCs/>
          <w:color w:val="222222"/>
          <w:sz w:val="21"/>
          <w:szCs w:val="21"/>
        </w:rPr>
        <w:t xml:space="preserve"> sessuale, aggravata e di gruppo </w:t>
      </w:r>
      <w:r>
        <w:rPr>
          <w:rFonts w:ascii="Arial" w:hAnsi="Arial" w:cs="Arial"/>
          <w:color w:val="222222"/>
          <w:sz w:val="21"/>
          <w:szCs w:val="21"/>
        </w:rPr>
        <w:t xml:space="preserve">(artt. </w:t>
      </w:r>
      <w:r w:rsidRPr="00FE4DF1">
        <w:rPr>
          <w:rFonts w:ascii="Arial" w:hAnsi="Arial" w:cs="Arial"/>
          <w:color w:val="222222"/>
          <w:sz w:val="21"/>
          <w:szCs w:val="21"/>
          <w:lang w:val="en-US"/>
        </w:rPr>
        <w:t xml:space="preserve">609-bis, 609-ter e 609-octies </w:t>
      </w:r>
      <w:proofErr w:type="spellStart"/>
      <w:r w:rsidRPr="00FE4DF1">
        <w:rPr>
          <w:rFonts w:ascii="Arial" w:hAnsi="Arial" w:cs="Arial"/>
          <w:color w:val="222222"/>
          <w:sz w:val="21"/>
          <w:szCs w:val="21"/>
          <w:lang w:val="en-US"/>
        </w:rPr>
        <w:t>c.p</w:t>
      </w:r>
      <w:proofErr w:type="spellEnd"/>
      <w:r w:rsidRPr="00FE4DF1">
        <w:rPr>
          <w:rFonts w:ascii="Arial" w:hAnsi="Arial" w:cs="Arial"/>
          <w:color w:val="222222"/>
          <w:sz w:val="21"/>
          <w:szCs w:val="21"/>
          <w:lang w:val="en-US"/>
        </w:rPr>
        <w:t>.);</w:t>
      </w:r>
    </w:p>
    <w:p w:rsidR="00FE4DF1" w:rsidRDefault="00FE4DF1" w:rsidP="00FE4DF1">
      <w:pPr>
        <w:autoSpaceDE w:val="0"/>
        <w:autoSpaceDN w:val="0"/>
        <w:adjustRightInd w:val="0"/>
        <w:spacing w:after="0" w:line="240" w:lineRule="auto"/>
        <w:rPr>
          <w:rFonts w:ascii="Arial" w:hAnsi="Arial" w:cs="Arial"/>
          <w:color w:val="222222"/>
          <w:sz w:val="21"/>
          <w:szCs w:val="21"/>
        </w:rPr>
      </w:pPr>
      <w:proofErr w:type="gramStart"/>
      <w:r>
        <w:rPr>
          <w:rFonts w:ascii="Arial" w:hAnsi="Arial" w:cs="Arial"/>
          <w:b/>
          <w:bCs/>
          <w:color w:val="222222"/>
          <w:sz w:val="21"/>
          <w:szCs w:val="21"/>
        </w:rPr>
        <w:t>atti</w:t>
      </w:r>
      <w:proofErr w:type="gramEnd"/>
      <w:r>
        <w:rPr>
          <w:rFonts w:ascii="Arial" w:hAnsi="Arial" w:cs="Arial"/>
          <w:b/>
          <w:bCs/>
          <w:color w:val="222222"/>
          <w:sz w:val="21"/>
          <w:szCs w:val="21"/>
        </w:rPr>
        <w:t xml:space="preserve"> sessuali con minorenne </w:t>
      </w:r>
      <w:r>
        <w:rPr>
          <w:rFonts w:ascii="Arial" w:hAnsi="Arial" w:cs="Arial"/>
          <w:color w:val="222222"/>
          <w:sz w:val="21"/>
          <w:szCs w:val="21"/>
        </w:rPr>
        <w:t>(art. 609-quater c.p.);</w:t>
      </w:r>
    </w:p>
    <w:p w:rsidR="00FE4DF1" w:rsidRDefault="00FE4DF1" w:rsidP="00FE4DF1">
      <w:pPr>
        <w:autoSpaceDE w:val="0"/>
        <w:autoSpaceDN w:val="0"/>
        <w:adjustRightInd w:val="0"/>
        <w:spacing w:after="0" w:line="240" w:lineRule="auto"/>
        <w:rPr>
          <w:rFonts w:ascii="Arial" w:hAnsi="Arial" w:cs="Arial"/>
          <w:color w:val="222222"/>
          <w:sz w:val="21"/>
          <w:szCs w:val="21"/>
        </w:rPr>
      </w:pPr>
      <w:proofErr w:type="gramStart"/>
      <w:r>
        <w:rPr>
          <w:rFonts w:ascii="Arial" w:hAnsi="Arial" w:cs="Arial"/>
          <w:b/>
          <w:bCs/>
          <w:color w:val="222222"/>
          <w:sz w:val="21"/>
          <w:szCs w:val="21"/>
        </w:rPr>
        <w:t>corruzione</w:t>
      </w:r>
      <w:proofErr w:type="gramEnd"/>
      <w:r>
        <w:rPr>
          <w:rFonts w:ascii="Arial" w:hAnsi="Arial" w:cs="Arial"/>
          <w:b/>
          <w:bCs/>
          <w:color w:val="222222"/>
          <w:sz w:val="21"/>
          <w:szCs w:val="21"/>
        </w:rPr>
        <w:t xml:space="preserve"> di minorenne </w:t>
      </w:r>
      <w:r>
        <w:rPr>
          <w:rFonts w:ascii="Arial" w:hAnsi="Arial" w:cs="Arial"/>
          <w:color w:val="222222"/>
          <w:sz w:val="21"/>
          <w:szCs w:val="21"/>
        </w:rPr>
        <w:t>(art. 609-quinquies c.p.);</w:t>
      </w:r>
    </w:p>
    <w:p w:rsidR="00FE4DF1" w:rsidRDefault="00FE4DF1" w:rsidP="00FE4DF1">
      <w:pPr>
        <w:autoSpaceDE w:val="0"/>
        <w:autoSpaceDN w:val="0"/>
        <w:adjustRightInd w:val="0"/>
        <w:spacing w:after="0" w:line="240" w:lineRule="auto"/>
        <w:rPr>
          <w:rFonts w:ascii="Arial" w:hAnsi="Arial" w:cs="Arial"/>
          <w:color w:val="222222"/>
          <w:sz w:val="21"/>
          <w:szCs w:val="21"/>
        </w:rPr>
      </w:pPr>
      <w:proofErr w:type="gramStart"/>
      <w:r>
        <w:rPr>
          <w:rFonts w:ascii="Arial" w:hAnsi="Arial" w:cs="Arial"/>
          <w:b/>
          <w:bCs/>
          <w:color w:val="222222"/>
          <w:sz w:val="21"/>
          <w:szCs w:val="21"/>
        </w:rPr>
        <w:t>atti</w:t>
      </w:r>
      <w:proofErr w:type="gramEnd"/>
      <w:r>
        <w:rPr>
          <w:rFonts w:ascii="Arial" w:hAnsi="Arial" w:cs="Arial"/>
          <w:b/>
          <w:bCs/>
          <w:color w:val="222222"/>
          <w:sz w:val="21"/>
          <w:szCs w:val="21"/>
        </w:rPr>
        <w:t xml:space="preserve"> persecutori </w:t>
      </w:r>
      <w:r>
        <w:rPr>
          <w:rFonts w:ascii="Arial" w:hAnsi="Arial" w:cs="Arial"/>
          <w:color w:val="222222"/>
          <w:sz w:val="21"/>
          <w:szCs w:val="21"/>
        </w:rPr>
        <w:t>(art. 612-bis c.p.);</w:t>
      </w:r>
    </w:p>
    <w:p w:rsidR="00FE4DF1" w:rsidRDefault="00FE4DF1" w:rsidP="00FE4DF1">
      <w:pPr>
        <w:autoSpaceDE w:val="0"/>
        <w:autoSpaceDN w:val="0"/>
        <w:adjustRightInd w:val="0"/>
        <w:spacing w:after="0" w:line="240" w:lineRule="auto"/>
        <w:rPr>
          <w:rFonts w:ascii="Arial" w:hAnsi="Arial" w:cs="Arial"/>
          <w:color w:val="222222"/>
          <w:sz w:val="21"/>
          <w:szCs w:val="21"/>
        </w:rPr>
      </w:pPr>
      <w:proofErr w:type="gramStart"/>
      <w:r>
        <w:rPr>
          <w:rFonts w:ascii="Arial" w:hAnsi="Arial" w:cs="Arial"/>
          <w:b/>
          <w:bCs/>
          <w:color w:val="222222"/>
          <w:sz w:val="21"/>
          <w:szCs w:val="21"/>
        </w:rPr>
        <w:t>lesioni</w:t>
      </w:r>
      <w:proofErr w:type="gramEnd"/>
      <w:r>
        <w:rPr>
          <w:rFonts w:ascii="Arial" w:hAnsi="Arial" w:cs="Arial"/>
          <w:b/>
          <w:bCs/>
          <w:color w:val="222222"/>
          <w:sz w:val="21"/>
          <w:szCs w:val="21"/>
        </w:rPr>
        <w:t xml:space="preserve"> personali aggravate </w:t>
      </w:r>
      <w:r>
        <w:rPr>
          <w:rFonts w:ascii="Arial" w:hAnsi="Arial" w:cs="Arial"/>
          <w:color w:val="222222"/>
          <w:sz w:val="21"/>
          <w:szCs w:val="21"/>
        </w:rPr>
        <w:t>da legami familiari (art. 582, aggravato ai sensi dell'art.</w:t>
      </w:r>
    </w:p>
    <w:p w:rsidR="00FE4DF1" w:rsidRDefault="00FE4DF1" w:rsidP="00FE4DF1">
      <w:pPr>
        <w:rPr>
          <w:b/>
          <w:u w:val="single"/>
        </w:rPr>
      </w:pPr>
      <w:r>
        <w:rPr>
          <w:rFonts w:ascii="Arial" w:hAnsi="Arial" w:cs="Arial"/>
          <w:color w:val="222222"/>
          <w:sz w:val="21"/>
          <w:szCs w:val="21"/>
        </w:rPr>
        <w:t>576, primo comma, numeri 2, 5 e 5.1 e ai sensi dell'art. 577, primo e secondo comma)</w:t>
      </w:r>
    </w:p>
    <w:p w:rsidR="00FE4DF1" w:rsidRDefault="00FE4DF1">
      <w:pPr>
        <w:rPr>
          <w:b/>
          <w:u w:val="single"/>
        </w:rPr>
      </w:pPr>
    </w:p>
    <w:p w:rsidR="00C15605" w:rsidRPr="00C15605" w:rsidRDefault="00C15605">
      <w:pPr>
        <w:rPr>
          <w:b/>
          <w:u w:val="single"/>
        </w:rPr>
      </w:pPr>
      <w:r w:rsidRPr="00C15605">
        <w:rPr>
          <w:b/>
          <w:u w:val="single"/>
        </w:rPr>
        <w:t>REQ-AVP_FN.01</w:t>
      </w:r>
    </w:p>
    <w:p w:rsidR="00E3023F" w:rsidRDefault="002F3135">
      <w:r>
        <w:t>In caso di Sospensione Condizionale della Pena, sul sistema SIEP si procede con l’iscrizione di un procedimento di classe III.</w:t>
      </w:r>
    </w:p>
    <w:p w:rsidR="002F3135" w:rsidRDefault="002F3135">
      <w:r>
        <w:t xml:space="preserve">Lo step successivo è inserire il BENEFICIO di </w:t>
      </w:r>
      <w:r w:rsidRPr="002F3135">
        <w:t xml:space="preserve">Sospensione </w:t>
      </w:r>
      <w:proofErr w:type="gramStart"/>
      <w:r w:rsidRPr="002F3135">
        <w:t>Condizionale</w:t>
      </w:r>
      <w:r>
        <w:t xml:space="preserve">  sul</w:t>
      </w:r>
      <w:proofErr w:type="gramEnd"/>
      <w:r>
        <w:t xml:space="preserve"> procedimento di classe III, dal menù ‘Iscrizione Concessione </w:t>
      </w:r>
      <w:proofErr w:type="spellStart"/>
      <w:r>
        <w:t>Beneficio’</w:t>
      </w:r>
      <w:proofErr w:type="spellEnd"/>
      <w:r>
        <w:t>.</w:t>
      </w:r>
    </w:p>
    <w:p w:rsidR="00260960" w:rsidRDefault="00224A1B">
      <w:r>
        <w:t xml:space="preserve">Per la gestione si utilizza il menù ‘Gestione Sospensione Pene’. </w:t>
      </w:r>
    </w:p>
    <w:p w:rsidR="00224A1B" w:rsidRDefault="00224A1B">
      <w:r>
        <w:t xml:space="preserve">Da tale menù occorre tener conto di tutte </w:t>
      </w:r>
      <w:r w:rsidR="00993C29">
        <w:t>le funzioni</w:t>
      </w:r>
      <w:r>
        <w:t xml:space="preserve"> presenti nei seguenti sottomenù:</w:t>
      </w:r>
    </w:p>
    <w:p w:rsidR="00224A1B" w:rsidRPr="00993C29" w:rsidRDefault="00836010" w:rsidP="00224A1B">
      <w:pPr>
        <w:pStyle w:val="Paragrafoelenco"/>
        <w:numPr>
          <w:ilvl w:val="0"/>
          <w:numId w:val="3"/>
        </w:numPr>
        <w:rPr>
          <w:rStyle w:val="Collegamentoipertestuale"/>
          <w:b/>
          <w:bCs/>
        </w:rPr>
      </w:pPr>
      <w:hyperlink r:id="rId5" w:history="1">
        <w:r w:rsidR="00224A1B" w:rsidRPr="00224A1B">
          <w:rPr>
            <w:rStyle w:val="Collegamentoipertestuale"/>
            <w:rFonts w:ascii="Tahoma" w:hAnsi="Tahoma" w:cs="Tahoma"/>
            <w:sz w:val="17"/>
            <w:szCs w:val="17"/>
          </w:rPr>
          <w:t xml:space="preserve">Gestione Pene </w:t>
        </w:r>
        <w:proofErr w:type="gramStart"/>
        <w:r w:rsidR="00224A1B" w:rsidRPr="00224A1B">
          <w:rPr>
            <w:rStyle w:val="Collegamentoipertestuale"/>
            <w:rFonts w:ascii="Tahoma" w:hAnsi="Tahoma" w:cs="Tahoma"/>
            <w:sz w:val="17"/>
            <w:szCs w:val="17"/>
          </w:rPr>
          <w:t>Sospese</w:t>
        </w:r>
      </w:hyperlink>
      <w:r w:rsidR="00224A1B" w:rsidRPr="00993C29">
        <w:rPr>
          <w:rStyle w:val="Collegamentoipertestuale"/>
        </w:rPr>
        <w:t xml:space="preserve"> </w:t>
      </w:r>
      <w:r w:rsidR="00224A1B" w:rsidRPr="00993C29">
        <w:rPr>
          <w:rStyle w:val="Collegamentoipertestuale"/>
          <w:b/>
          <w:bCs/>
          <w:sz w:val="17"/>
          <w:szCs w:val="17"/>
        </w:rPr>
        <w:t>»</w:t>
      </w:r>
      <w:proofErr w:type="gramEnd"/>
      <w:r w:rsidR="00224A1B" w:rsidRPr="00993C29">
        <w:rPr>
          <w:rStyle w:val="Collegamentoipertestuale"/>
        </w:rPr>
        <w:t xml:space="preserve"> </w:t>
      </w:r>
      <w:hyperlink r:id="rId6" w:history="1">
        <w:r w:rsidR="00224A1B" w:rsidRPr="00993C29">
          <w:rPr>
            <w:rStyle w:val="Collegamentoipertestuale"/>
            <w:rFonts w:ascii="Tahoma" w:hAnsi="Tahoma" w:cs="Tahoma"/>
            <w:sz w:val="17"/>
            <w:szCs w:val="17"/>
          </w:rPr>
          <w:t>Richieste</w:t>
        </w:r>
      </w:hyperlink>
    </w:p>
    <w:p w:rsidR="00224A1B" w:rsidRPr="00224A1B" w:rsidRDefault="00836010" w:rsidP="00224A1B">
      <w:pPr>
        <w:pStyle w:val="Paragrafoelenco"/>
        <w:numPr>
          <w:ilvl w:val="0"/>
          <w:numId w:val="3"/>
        </w:numPr>
        <w:rPr>
          <w:rStyle w:val="Enfasigrassetto"/>
          <w:b w:val="0"/>
          <w:bCs w:val="0"/>
        </w:rPr>
      </w:pPr>
      <w:hyperlink r:id="rId7" w:history="1">
        <w:r w:rsidR="00224A1B" w:rsidRPr="00224A1B">
          <w:rPr>
            <w:rStyle w:val="Collegamentoipertestuale"/>
            <w:rFonts w:ascii="Tahoma" w:hAnsi="Tahoma" w:cs="Tahoma"/>
            <w:sz w:val="17"/>
            <w:szCs w:val="17"/>
          </w:rPr>
          <w:t xml:space="preserve">Gestione Pene </w:t>
        </w:r>
        <w:proofErr w:type="gramStart"/>
        <w:r w:rsidR="00224A1B" w:rsidRPr="00224A1B">
          <w:rPr>
            <w:rStyle w:val="Collegamentoipertestuale"/>
            <w:rFonts w:ascii="Tahoma" w:hAnsi="Tahoma" w:cs="Tahoma"/>
            <w:sz w:val="17"/>
            <w:szCs w:val="17"/>
          </w:rPr>
          <w:t>Sospese</w:t>
        </w:r>
      </w:hyperlink>
      <w:r w:rsidR="00224A1B" w:rsidRPr="00224A1B">
        <w:rPr>
          <w:rFonts w:ascii="Tahoma" w:hAnsi="Tahoma" w:cs="Tahoma"/>
          <w:color w:val="000080"/>
          <w:sz w:val="17"/>
          <w:szCs w:val="17"/>
        </w:rPr>
        <w:t xml:space="preserve"> </w:t>
      </w:r>
      <w:r w:rsidR="00224A1B" w:rsidRPr="00224A1B">
        <w:rPr>
          <w:rStyle w:val="Enfasigrassetto"/>
          <w:rFonts w:ascii="Tahoma" w:hAnsi="Tahoma" w:cs="Tahoma"/>
          <w:color w:val="FFFFFF"/>
          <w:sz w:val="18"/>
          <w:szCs w:val="18"/>
        </w:rPr>
        <w:t>»</w:t>
      </w:r>
      <w:proofErr w:type="gramEnd"/>
      <w:r w:rsidR="00224A1B" w:rsidRPr="00224A1B">
        <w:rPr>
          <w:rFonts w:ascii="Tahoma" w:hAnsi="Tahoma" w:cs="Tahoma"/>
          <w:color w:val="000080"/>
          <w:sz w:val="17"/>
          <w:szCs w:val="17"/>
        </w:rPr>
        <w:t xml:space="preserve"> </w:t>
      </w:r>
      <w:hyperlink r:id="rId8" w:history="1">
        <w:r w:rsidR="00224A1B" w:rsidRPr="00224A1B">
          <w:rPr>
            <w:rStyle w:val="Collegamentoipertestuale"/>
            <w:rFonts w:ascii="Tahoma" w:hAnsi="Tahoma" w:cs="Tahoma"/>
            <w:b/>
            <w:bCs/>
            <w:sz w:val="17"/>
            <w:szCs w:val="17"/>
          </w:rPr>
          <w:t>Annotazione Provvedimenti</w:t>
        </w:r>
      </w:hyperlink>
    </w:p>
    <w:p w:rsidR="00224A1B" w:rsidRDefault="00836010" w:rsidP="00224A1B">
      <w:pPr>
        <w:pStyle w:val="Paragrafoelenco"/>
        <w:numPr>
          <w:ilvl w:val="0"/>
          <w:numId w:val="3"/>
        </w:numPr>
      </w:pPr>
      <w:hyperlink r:id="rId9" w:history="1">
        <w:r w:rsidR="00224A1B">
          <w:rPr>
            <w:rStyle w:val="Collegamentoipertestuale"/>
            <w:rFonts w:ascii="Tahoma" w:hAnsi="Tahoma" w:cs="Tahoma"/>
            <w:sz w:val="17"/>
            <w:szCs w:val="17"/>
          </w:rPr>
          <w:t xml:space="preserve">Gestione Pene </w:t>
        </w:r>
        <w:proofErr w:type="gramStart"/>
        <w:r w:rsidR="00224A1B">
          <w:rPr>
            <w:rStyle w:val="Collegamentoipertestuale"/>
            <w:rFonts w:ascii="Tahoma" w:hAnsi="Tahoma" w:cs="Tahoma"/>
            <w:sz w:val="17"/>
            <w:szCs w:val="17"/>
          </w:rPr>
          <w:t>Sospese</w:t>
        </w:r>
      </w:hyperlink>
      <w:r w:rsidR="00224A1B">
        <w:rPr>
          <w:rFonts w:ascii="Tahoma" w:hAnsi="Tahoma" w:cs="Tahoma"/>
          <w:color w:val="000080"/>
          <w:sz w:val="17"/>
          <w:szCs w:val="17"/>
        </w:rPr>
        <w:t xml:space="preserve"> </w:t>
      </w:r>
      <w:r w:rsidR="00224A1B">
        <w:rPr>
          <w:rStyle w:val="Enfasigrassetto"/>
          <w:rFonts w:ascii="Tahoma" w:hAnsi="Tahoma" w:cs="Tahoma"/>
          <w:color w:val="FFFFFF"/>
          <w:sz w:val="18"/>
          <w:szCs w:val="18"/>
        </w:rPr>
        <w:t>»</w:t>
      </w:r>
      <w:proofErr w:type="gramEnd"/>
      <w:r w:rsidR="00224A1B">
        <w:rPr>
          <w:rFonts w:ascii="Tahoma" w:hAnsi="Tahoma" w:cs="Tahoma"/>
          <w:color w:val="000080"/>
          <w:sz w:val="17"/>
          <w:szCs w:val="17"/>
        </w:rPr>
        <w:t xml:space="preserve"> </w:t>
      </w:r>
      <w:hyperlink r:id="rId10" w:history="1">
        <w:r w:rsidR="00224A1B">
          <w:rPr>
            <w:rStyle w:val="Collegamentoipertestuale"/>
            <w:rFonts w:ascii="Tahoma" w:hAnsi="Tahoma" w:cs="Tahoma"/>
            <w:b/>
            <w:bCs/>
            <w:sz w:val="17"/>
            <w:szCs w:val="17"/>
          </w:rPr>
          <w:t>Annotazione revoca beneficio ex art.168 c.p. - 674 c.p.p.</w:t>
        </w:r>
      </w:hyperlink>
    </w:p>
    <w:p w:rsidR="001B0871" w:rsidRDefault="00260960">
      <w:r>
        <w:t xml:space="preserve">In modo </w:t>
      </w:r>
      <w:r w:rsidR="00993C29">
        <w:t>che,</w:t>
      </w:r>
      <w:r>
        <w:t xml:space="preserve"> nelle varie pagine </w:t>
      </w:r>
      <w:r w:rsidR="00993C29">
        <w:t>sia integrata la sospensione relativa all’obbligo di ‘recupero con specifici percorsi’</w:t>
      </w:r>
      <w:r w:rsidR="001B0871">
        <w:t xml:space="preserve">, mostrando eventualmente anche una lista degli enti preposti ‘al percorso di </w:t>
      </w:r>
      <w:proofErr w:type="spellStart"/>
      <w:r w:rsidR="001B0871">
        <w:t>recupero’</w:t>
      </w:r>
      <w:proofErr w:type="spellEnd"/>
      <w:r w:rsidR="00203C3A">
        <w:t xml:space="preserve"> (servizi socio-assistenziali del territorio)</w:t>
      </w:r>
      <w:r w:rsidR="001B0871">
        <w:t>.</w:t>
      </w:r>
    </w:p>
    <w:p w:rsidR="002F3135" w:rsidRDefault="00473AEF">
      <w:r>
        <w:t>Per ogni pagina considerare le classiche funzioni di visualizzazione, modifica, cancella, validazione e stampa del template.</w:t>
      </w:r>
    </w:p>
    <w:p w:rsidR="00993C29" w:rsidRDefault="00B71960">
      <w:pPr>
        <w:rPr>
          <w:rFonts w:ascii="Tahoma" w:hAnsi="Tahoma" w:cs="Tahoma"/>
          <w:b/>
          <w:bCs/>
          <w:caps/>
          <w:color w:val="0000FF"/>
          <w:sz w:val="18"/>
          <w:szCs w:val="18"/>
          <w:bdr w:val="none" w:sz="0" w:space="0" w:color="auto" w:frame="1"/>
        </w:rPr>
      </w:pPr>
      <w:r>
        <w:t xml:space="preserve">Deve essere rivisto lo Scadenziario </w:t>
      </w:r>
      <w:r>
        <w:rPr>
          <w:rFonts w:ascii="Tahoma" w:hAnsi="Tahoma" w:cs="Tahoma"/>
          <w:b/>
          <w:bCs/>
          <w:caps/>
          <w:color w:val="0000FF"/>
          <w:sz w:val="18"/>
          <w:szCs w:val="18"/>
          <w:bdr w:val="none" w:sz="0" w:space="0" w:color="auto" w:frame="1"/>
        </w:rPr>
        <w:t>Termini Sospensione Condizionale.</w:t>
      </w:r>
      <w:r w:rsidR="001D2B76">
        <w:rPr>
          <w:rFonts w:ascii="Tahoma" w:hAnsi="Tahoma" w:cs="Tahoma"/>
          <w:b/>
          <w:bCs/>
          <w:caps/>
          <w:color w:val="0000FF"/>
          <w:sz w:val="18"/>
          <w:szCs w:val="18"/>
          <w:bdr w:val="none" w:sz="0" w:space="0" w:color="auto" w:frame="1"/>
        </w:rPr>
        <w:t xml:space="preserve"> </w:t>
      </w:r>
    </w:p>
    <w:p w:rsidR="001D2B76" w:rsidRDefault="001D2B76">
      <w:r>
        <w:t>Pe</w:t>
      </w:r>
      <w:r w:rsidRPr="001D2B76">
        <w:t>r quanto</w:t>
      </w:r>
      <w:r>
        <w:t xml:space="preserve"> riguarda</w:t>
      </w:r>
      <w:r w:rsidRPr="001D2B76">
        <w:t xml:space="preserve"> </w:t>
      </w:r>
      <w:r>
        <w:t xml:space="preserve">gli Stati del Procedimento, il procedimento di classe III interessato dalla Sospensione Condizionale della Pena con obblighi previsti dalla legge in oggetto (nr. 69/2019), seguirà l’attuale flusso dei procedimenti di classe III. </w:t>
      </w:r>
      <w:r w:rsidRPr="001D2B76">
        <w:rPr>
          <w:highlight w:val="yellow"/>
        </w:rPr>
        <w:t>Si chiede se invece debba essere creano uno stato procedimento ad hoc.</w:t>
      </w:r>
    </w:p>
    <w:p w:rsidR="001D2B76" w:rsidRDefault="001D2B76">
      <w:r>
        <w:t>Le statistiche di classe III non sono implementate! Nessun intervento da fare.</w:t>
      </w:r>
    </w:p>
    <w:p w:rsidR="0013563F" w:rsidRDefault="0013563F">
      <w:r>
        <w:t>Per quanto riguarda l’inclusione di tali procedimenti (classe III) in istruttoria di cumulo, segue le stesse peculiarità ad oggi in essere per i classe III inclusi in cumulo. (ES: obbligatorietà della presenza del beneficio nel procedimento di classe III).</w:t>
      </w:r>
    </w:p>
    <w:p w:rsidR="00C15605" w:rsidRDefault="00C15605"/>
    <w:p w:rsidR="00C15605" w:rsidRDefault="00C15605" w:rsidP="00C15605">
      <w:pPr>
        <w:rPr>
          <w:b/>
          <w:u w:val="single"/>
        </w:rPr>
      </w:pPr>
      <w:r>
        <w:rPr>
          <w:b/>
          <w:u w:val="single"/>
        </w:rPr>
        <w:t>REQ-AVP_FN.02</w:t>
      </w:r>
    </w:p>
    <w:p w:rsidR="00C15605" w:rsidRDefault="003716A8" w:rsidP="00C15605">
      <w:r w:rsidRPr="003716A8">
        <w:t>La gestione delle parte offesa con il relativo difensore</w:t>
      </w:r>
      <w:r>
        <w:t xml:space="preserve"> io la aggancerei al procedimento e non al soggetto in quanto un soggetto potrebbe avere più procedimenti aperti a proprio carico e per ognuno di essi si suppone che la parte offesa sia diversa.</w:t>
      </w:r>
    </w:p>
    <w:p w:rsidR="005130B7" w:rsidRDefault="005130B7" w:rsidP="00C15605">
      <w:r>
        <w:t>Quindi a livello di dettaglio procedimento, aggiungerei un nuovo menù nella combo delle funzioni ‘Gestione Parte Offesa/Difensore’</w:t>
      </w:r>
      <w:r w:rsidR="00EF741E">
        <w:t xml:space="preserve">, </w:t>
      </w:r>
      <w:r w:rsidR="00EF741E" w:rsidRPr="005C14E5">
        <w:rPr>
          <w:highlight w:val="green"/>
        </w:rPr>
        <w:t>oppure inserire un link sulla pagina di dettaglio del procedimento.</w:t>
      </w:r>
      <w:r w:rsidR="005C14E5">
        <w:t xml:space="preserve"> (</w:t>
      </w:r>
      <w:proofErr w:type="gramStart"/>
      <w:r w:rsidR="005C14E5">
        <w:t>come</w:t>
      </w:r>
      <w:proofErr w:type="gramEnd"/>
      <w:r w:rsidR="005C14E5">
        <w:t xml:space="preserve"> nella fissazione udienza oppure emissione ordinanza di SIGE)</w:t>
      </w:r>
    </w:p>
    <w:p w:rsidR="005130B7" w:rsidRPr="003716A8" w:rsidRDefault="00183223" w:rsidP="00C15605">
      <w:r>
        <w:lastRenderedPageBreak/>
        <w:t>Le pagine sono ok quelle inserite nella scheda di intervento.</w:t>
      </w:r>
    </w:p>
    <w:p w:rsidR="00C15605" w:rsidRDefault="00C15605" w:rsidP="00C15605">
      <w:pPr>
        <w:rPr>
          <w:b/>
          <w:u w:val="single"/>
        </w:rPr>
      </w:pPr>
    </w:p>
    <w:p w:rsidR="00C15605" w:rsidRDefault="00C15605" w:rsidP="00C15605">
      <w:pPr>
        <w:rPr>
          <w:b/>
          <w:u w:val="single"/>
        </w:rPr>
      </w:pPr>
      <w:r>
        <w:rPr>
          <w:b/>
          <w:u w:val="single"/>
        </w:rPr>
        <w:t>REQ-AVP_FN.03</w:t>
      </w:r>
      <w:r w:rsidR="00CD37F4">
        <w:rPr>
          <w:b/>
          <w:u w:val="single"/>
        </w:rPr>
        <w:t xml:space="preserve"> </w:t>
      </w:r>
    </w:p>
    <w:p w:rsidR="00CD37F4" w:rsidRDefault="00CD37F4" w:rsidP="00C15605">
      <w:pPr>
        <w:rPr>
          <w:b/>
          <w:u w:val="single"/>
        </w:rPr>
      </w:pPr>
      <w:r>
        <w:t xml:space="preserve">E’ obbligatorio informare la parte offesa ed il suo difensore </w:t>
      </w:r>
      <w:r w:rsidR="00850C98">
        <w:t>(</w:t>
      </w:r>
      <w:r>
        <w:t>se presente</w:t>
      </w:r>
      <w:r w:rsidR="00850C98">
        <w:t>)</w:t>
      </w:r>
      <w:r>
        <w:t xml:space="preserve"> per i seguenti articoli:</w:t>
      </w:r>
    </w:p>
    <w:p w:rsidR="00CD37F4" w:rsidRPr="00CD37F4" w:rsidRDefault="00CD37F4" w:rsidP="00CD37F4">
      <w:pPr>
        <w:pStyle w:val="Paragrafoelenco"/>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r w:rsidRPr="00CD37F4">
        <w:rPr>
          <w:rFonts w:ascii="Courier New" w:eastAsia="Times New Roman" w:hAnsi="Courier New" w:cs="Courier New"/>
          <w:color w:val="990000"/>
          <w:sz w:val="24"/>
          <w:szCs w:val="24"/>
        </w:rPr>
        <w:t>Art.  90-ter (</w:t>
      </w:r>
      <w:proofErr w:type="gramStart"/>
      <w:r w:rsidRPr="00CD37F4">
        <w:rPr>
          <w:rFonts w:ascii="Courier New" w:eastAsia="Times New Roman" w:hAnsi="Courier New" w:cs="Courier New"/>
          <w:color w:val="990000"/>
          <w:sz w:val="24"/>
          <w:szCs w:val="24"/>
        </w:rPr>
        <w:t>Comunicazioni  dell'evasione</w:t>
      </w:r>
      <w:proofErr w:type="gramEnd"/>
      <w:r w:rsidRPr="00CD37F4">
        <w:rPr>
          <w:rFonts w:ascii="Courier New" w:eastAsia="Times New Roman" w:hAnsi="Courier New" w:cs="Courier New"/>
          <w:color w:val="990000"/>
          <w:sz w:val="24"/>
          <w:szCs w:val="24"/>
        </w:rPr>
        <w:t xml:space="preserve">   e   della</w:t>
      </w:r>
    </w:p>
    <w:p w:rsidR="00CD37F4" w:rsidRDefault="00CD37F4" w:rsidP="00CD37F4">
      <w:pPr>
        <w:pStyle w:val="Paragrafoelenco"/>
        <w:ind w:left="2160"/>
        <w:rPr>
          <w:rFonts w:ascii="Courier New" w:eastAsia="Times New Roman" w:hAnsi="Courier New" w:cs="Courier New"/>
          <w:color w:val="990000"/>
          <w:sz w:val="24"/>
          <w:szCs w:val="24"/>
        </w:rPr>
      </w:pPr>
      <w:proofErr w:type="gramStart"/>
      <w:r w:rsidRPr="00CD37F4">
        <w:rPr>
          <w:rFonts w:ascii="Courier New" w:eastAsia="Times New Roman" w:hAnsi="Courier New" w:cs="Courier New"/>
          <w:color w:val="990000"/>
          <w:sz w:val="24"/>
          <w:szCs w:val="24"/>
        </w:rPr>
        <w:t>scarcerazione</w:t>
      </w:r>
      <w:proofErr w:type="gramEnd"/>
      <w:r w:rsidRPr="00CD37F4">
        <w:rPr>
          <w:rFonts w:ascii="Courier New" w:eastAsia="Times New Roman" w:hAnsi="Courier New" w:cs="Courier New"/>
          <w:color w:val="990000"/>
          <w:sz w:val="24"/>
          <w:szCs w:val="24"/>
        </w:rPr>
        <w:t xml:space="preserve">). </w:t>
      </w:r>
    </w:p>
    <w:p w:rsidR="00CD37F4" w:rsidRPr="00CD37F4" w:rsidRDefault="00CD37F4" w:rsidP="00CD37F4">
      <w:pPr>
        <w:pStyle w:val="Paragrafoelenco"/>
        <w:ind w:left="2160"/>
        <w:rPr>
          <w:rFonts w:ascii="Courier New" w:eastAsia="Times New Roman" w:hAnsi="Courier New" w:cs="Courier New"/>
          <w:color w:val="990000"/>
          <w:sz w:val="24"/>
          <w:szCs w:val="24"/>
        </w:rPr>
      </w:pPr>
    </w:p>
    <w:p w:rsidR="00203C3A" w:rsidRDefault="00CD37F4" w:rsidP="00C15605">
      <w:r>
        <w:t>QUINDI IN CASO DI:</w:t>
      </w:r>
    </w:p>
    <w:p w:rsidR="00EC6A97" w:rsidRDefault="00EC6A97" w:rsidP="00EC6A97">
      <w:pPr>
        <w:pStyle w:val="Paragrafoelenco"/>
        <w:numPr>
          <w:ilvl w:val="0"/>
          <w:numId w:val="4"/>
        </w:numPr>
        <w:autoSpaceDE w:val="0"/>
        <w:autoSpaceDN w:val="0"/>
        <w:adjustRightInd w:val="0"/>
        <w:spacing w:after="0" w:line="240" w:lineRule="auto"/>
        <w:rPr>
          <w:rFonts w:ascii="Arial" w:hAnsi="Arial" w:cs="Arial"/>
          <w:color w:val="4373A3"/>
          <w:sz w:val="20"/>
          <w:szCs w:val="20"/>
        </w:rPr>
      </w:pPr>
      <w:proofErr w:type="gramStart"/>
      <w:r>
        <w:rPr>
          <w:rFonts w:ascii="Arial" w:hAnsi="Arial" w:cs="Arial"/>
          <w:color w:val="4373A3"/>
          <w:sz w:val="20"/>
          <w:szCs w:val="20"/>
        </w:rPr>
        <w:t>l'estinzione</w:t>
      </w:r>
      <w:proofErr w:type="gramEnd"/>
      <w:r>
        <w:rPr>
          <w:rFonts w:ascii="Arial" w:hAnsi="Arial" w:cs="Arial"/>
          <w:color w:val="4373A3"/>
          <w:sz w:val="20"/>
          <w:szCs w:val="20"/>
        </w:rPr>
        <w:t xml:space="preserve"> del reato o della pena;</w:t>
      </w:r>
    </w:p>
    <w:p w:rsidR="00EC6A97" w:rsidRDefault="00EC6A97" w:rsidP="00EC6A97">
      <w:pPr>
        <w:pStyle w:val="Paragrafoelenco"/>
        <w:numPr>
          <w:ilvl w:val="0"/>
          <w:numId w:val="4"/>
        </w:numPr>
        <w:autoSpaceDE w:val="0"/>
        <w:autoSpaceDN w:val="0"/>
        <w:adjustRightInd w:val="0"/>
        <w:spacing w:after="0" w:line="240" w:lineRule="auto"/>
        <w:rPr>
          <w:rFonts w:ascii="Arial" w:hAnsi="Arial" w:cs="Arial"/>
          <w:color w:val="4373A3"/>
          <w:sz w:val="20"/>
          <w:szCs w:val="20"/>
        </w:rPr>
      </w:pPr>
      <w:proofErr w:type="gramStart"/>
      <w:r>
        <w:rPr>
          <w:rFonts w:ascii="Arial" w:hAnsi="Arial" w:cs="Arial"/>
          <w:color w:val="4373A3"/>
          <w:sz w:val="20"/>
          <w:szCs w:val="20"/>
        </w:rPr>
        <w:t>evasione</w:t>
      </w:r>
      <w:proofErr w:type="gramEnd"/>
      <w:r>
        <w:rPr>
          <w:rFonts w:ascii="Arial" w:hAnsi="Arial" w:cs="Arial"/>
          <w:color w:val="4373A3"/>
          <w:sz w:val="20"/>
          <w:szCs w:val="20"/>
        </w:rPr>
        <w:t xml:space="preserve"> e scarcerazione</w:t>
      </w:r>
    </w:p>
    <w:p w:rsidR="00EC6A97" w:rsidRDefault="00EC6A97" w:rsidP="00C15605">
      <w:pPr>
        <w:rPr>
          <w:b/>
          <w:u w:val="single"/>
        </w:rPr>
      </w:pPr>
    </w:p>
    <w:p w:rsidR="00850C98" w:rsidRDefault="00850C98" w:rsidP="00850C98">
      <w:pPr>
        <w:rPr>
          <w:b/>
          <w:u w:val="single"/>
        </w:rPr>
      </w:pPr>
      <w:r>
        <w:rPr>
          <w:b/>
          <w:u w:val="single"/>
        </w:rPr>
        <w:t>DEVE ESSERE INVIATA COMUNICAZIONE ALLA PARTE OFFESA ED AL SUO DIFENSORE (se presente)</w:t>
      </w:r>
    </w:p>
    <w:p w:rsidR="00850C98" w:rsidRPr="00C15605" w:rsidRDefault="00850C98" w:rsidP="00C15605">
      <w:pPr>
        <w:rPr>
          <w:b/>
          <w:u w:val="single"/>
        </w:rPr>
      </w:pPr>
    </w:p>
    <w:p w:rsidR="00CD37F4" w:rsidRDefault="00CD37F4" w:rsidP="00FE4DF1">
      <w:pPr>
        <w:autoSpaceDE w:val="0"/>
        <w:autoSpaceDN w:val="0"/>
        <w:adjustRightInd w:val="0"/>
        <w:spacing w:after="0" w:line="240" w:lineRule="auto"/>
        <w:rPr>
          <w:rFonts w:ascii="Arial" w:hAnsi="Arial" w:cs="Arial"/>
          <w:color w:val="222222"/>
          <w:sz w:val="20"/>
          <w:szCs w:val="20"/>
        </w:rPr>
      </w:pPr>
    </w:p>
    <w:p w:rsidR="00CD37F4" w:rsidRPr="00CD37F4" w:rsidRDefault="00CD37F4" w:rsidP="00CD37F4">
      <w:pPr>
        <w:pStyle w:val="Paragrafoelenco"/>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r w:rsidRPr="00CD37F4">
        <w:rPr>
          <w:rFonts w:ascii="Courier New" w:eastAsia="Times New Roman" w:hAnsi="Courier New" w:cs="Courier New"/>
          <w:color w:val="990000"/>
          <w:sz w:val="24"/>
          <w:szCs w:val="24"/>
        </w:rPr>
        <w:t>Art.  282-ter (</w:t>
      </w:r>
      <w:proofErr w:type="gramStart"/>
      <w:r w:rsidRPr="00CD37F4">
        <w:rPr>
          <w:rFonts w:ascii="Courier New" w:eastAsia="Times New Roman" w:hAnsi="Courier New" w:cs="Courier New"/>
          <w:color w:val="990000"/>
          <w:sz w:val="24"/>
          <w:szCs w:val="24"/>
        </w:rPr>
        <w:t>Divieto  di</w:t>
      </w:r>
      <w:proofErr w:type="gramEnd"/>
      <w:r w:rsidRPr="00CD37F4">
        <w:rPr>
          <w:rFonts w:ascii="Courier New" w:eastAsia="Times New Roman" w:hAnsi="Courier New" w:cs="Courier New"/>
          <w:color w:val="990000"/>
          <w:sz w:val="24"/>
          <w:szCs w:val="24"/>
        </w:rPr>
        <w:t xml:space="preserve">  avvicinamento  ai   luoghi</w:t>
      </w:r>
    </w:p>
    <w:p w:rsidR="00CD37F4" w:rsidRPr="00CD37F4" w:rsidRDefault="00CD37F4" w:rsidP="00CD37F4">
      <w:pPr>
        <w:pStyle w:val="Paragrafoelenc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proofErr w:type="gramStart"/>
      <w:r w:rsidRPr="00CD37F4">
        <w:rPr>
          <w:rFonts w:ascii="Courier New" w:eastAsia="Times New Roman" w:hAnsi="Courier New" w:cs="Courier New"/>
          <w:color w:val="990000"/>
          <w:sz w:val="24"/>
          <w:szCs w:val="24"/>
        </w:rPr>
        <w:t>frequentati  dalla</w:t>
      </w:r>
      <w:proofErr w:type="gramEnd"/>
      <w:r w:rsidRPr="00CD37F4">
        <w:rPr>
          <w:rFonts w:ascii="Courier New" w:eastAsia="Times New Roman" w:hAnsi="Courier New" w:cs="Courier New"/>
          <w:color w:val="990000"/>
          <w:sz w:val="24"/>
          <w:szCs w:val="24"/>
        </w:rPr>
        <w:t xml:space="preserve">   persona   offesa).   </w:t>
      </w:r>
    </w:p>
    <w:p w:rsidR="00CD37F4" w:rsidRDefault="00CD37F4" w:rsidP="00FE4DF1">
      <w:pPr>
        <w:autoSpaceDE w:val="0"/>
        <w:autoSpaceDN w:val="0"/>
        <w:adjustRightInd w:val="0"/>
        <w:spacing w:after="0" w:line="240" w:lineRule="auto"/>
        <w:rPr>
          <w:rFonts w:ascii="Arial" w:hAnsi="Arial" w:cs="Arial"/>
          <w:color w:val="222222"/>
          <w:sz w:val="20"/>
          <w:szCs w:val="20"/>
        </w:rPr>
      </w:pPr>
    </w:p>
    <w:p w:rsidR="00850C98" w:rsidRDefault="00850C98" w:rsidP="00850C98">
      <w:pPr>
        <w:autoSpaceDE w:val="0"/>
        <w:autoSpaceDN w:val="0"/>
        <w:adjustRightInd w:val="0"/>
        <w:spacing w:after="0" w:line="240" w:lineRule="auto"/>
        <w:ind w:left="360"/>
        <w:rPr>
          <w:rFonts w:ascii="Arial" w:hAnsi="Arial" w:cs="Arial"/>
          <w:color w:val="4373A3"/>
          <w:sz w:val="20"/>
          <w:szCs w:val="20"/>
        </w:rPr>
      </w:pPr>
    </w:p>
    <w:p w:rsidR="0056486A" w:rsidRDefault="00850C98" w:rsidP="00850C98">
      <w:pPr>
        <w:pStyle w:val="Paragrafoelenco"/>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r w:rsidRPr="00850C98">
        <w:rPr>
          <w:rFonts w:ascii="Courier New" w:eastAsia="Times New Roman" w:hAnsi="Courier New" w:cs="Courier New"/>
          <w:color w:val="990000"/>
          <w:sz w:val="24"/>
          <w:szCs w:val="24"/>
        </w:rPr>
        <w:t>Art. 299 (Revoca e sostituzione delle misure).</w:t>
      </w:r>
      <w:r w:rsidR="00BC1B16">
        <w:rPr>
          <w:rFonts w:ascii="Courier New" w:eastAsia="Times New Roman" w:hAnsi="Courier New" w:cs="Courier New"/>
          <w:color w:val="990000"/>
          <w:sz w:val="24"/>
          <w:szCs w:val="24"/>
        </w:rPr>
        <w:t xml:space="preserve"> </w:t>
      </w:r>
    </w:p>
    <w:p w:rsidR="0056486A" w:rsidRPr="0056486A" w:rsidRDefault="0056486A" w:rsidP="0056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990000"/>
          <w:sz w:val="24"/>
          <w:szCs w:val="24"/>
        </w:rPr>
      </w:pPr>
    </w:p>
    <w:p w:rsidR="00850C98" w:rsidRPr="0056486A" w:rsidRDefault="00BC1B16" w:rsidP="0056486A">
      <w:pPr>
        <w:autoSpaceDE w:val="0"/>
        <w:autoSpaceDN w:val="0"/>
        <w:adjustRightInd w:val="0"/>
        <w:spacing w:after="0" w:line="240" w:lineRule="auto"/>
        <w:ind w:left="360"/>
        <w:rPr>
          <w:rFonts w:ascii="Arial" w:hAnsi="Arial" w:cs="Arial"/>
          <w:color w:val="4373A3"/>
          <w:sz w:val="20"/>
          <w:szCs w:val="20"/>
        </w:rPr>
      </w:pPr>
      <w:bookmarkStart w:id="0" w:name="_GoBack"/>
      <w:r w:rsidRPr="0056486A">
        <w:rPr>
          <w:rFonts w:ascii="Arial" w:hAnsi="Arial" w:cs="Arial"/>
          <w:color w:val="4373A3"/>
          <w:sz w:val="20"/>
          <w:szCs w:val="20"/>
        </w:rPr>
        <w:t>In caso di miglioramento è obbligatorio inviare la comunicazione alla parte offesa!</w:t>
      </w:r>
    </w:p>
    <w:bookmarkEnd w:id="0"/>
    <w:p w:rsidR="00850C98" w:rsidRPr="00850C98" w:rsidRDefault="00850C98" w:rsidP="00850C98">
      <w:pPr>
        <w:pStyle w:val="Paragrafoelenc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p>
    <w:p w:rsidR="00850C98" w:rsidRDefault="00850C98" w:rsidP="00850C98">
      <w:pPr>
        <w:autoSpaceDE w:val="0"/>
        <w:autoSpaceDN w:val="0"/>
        <w:adjustRightInd w:val="0"/>
        <w:spacing w:after="0" w:line="240" w:lineRule="auto"/>
        <w:ind w:left="360"/>
        <w:rPr>
          <w:rFonts w:ascii="Courier New" w:hAnsi="Courier New" w:cs="Courier New"/>
          <w:color w:val="990000"/>
        </w:rPr>
      </w:pPr>
    </w:p>
    <w:p w:rsidR="00850C98" w:rsidRPr="00850C98" w:rsidRDefault="00850C98" w:rsidP="00850C98">
      <w:pPr>
        <w:pStyle w:val="Paragrafoelenco"/>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r w:rsidRPr="00850C98">
        <w:rPr>
          <w:rFonts w:ascii="Courier New" w:eastAsia="Times New Roman" w:hAnsi="Courier New" w:cs="Courier New"/>
          <w:color w:val="990000"/>
          <w:sz w:val="24"/>
          <w:szCs w:val="24"/>
        </w:rPr>
        <w:t xml:space="preserve">Art. 659 (Esecuzione di provvedimenti </w:t>
      </w:r>
      <w:proofErr w:type="gramStart"/>
      <w:r w:rsidRPr="00850C98">
        <w:rPr>
          <w:rFonts w:ascii="Courier New" w:eastAsia="Times New Roman" w:hAnsi="Courier New" w:cs="Courier New"/>
          <w:color w:val="990000"/>
          <w:sz w:val="24"/>
          <w:szCs w:val="24"/>
        </w:rPr>
        <w:t>del  giudice</w:t>
      </w:r>
      <w:proofErr w:type="gramEnd"/>
      <w:r w:rsidRPr="00850C98">
        <w:rPr>
          <w:rFonts w:ascii="Courier New" w:eastAsia="Times New Roman" w:hAnsi="Courier New" w:cs="Courier New"/>
          <w:color w:val="990000"/>
          <w:sz w:val="24"/>
          <w:szCs w:val="24"/>
        </w:rPr>
        <w:t xml:space="preserve">  di</w:t>
      </w:r>
    </w:p>
    <w:p w:rsidR="0056486A" w:rsidRDefault="00850C98" w:rsidP="00BC1B16">
      <w:pPr>
        <w:pStyle w:val="Paragrafoelenco"/>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90000"/>
          <w:sz w:val="24"/>
          <w:szCs w:val="24"/>
        </w:rPr>
      </w:pPr>
      <w:r w:rsidRPr="00850C98">
        <w:rPr>
          <w:rFonts w:ascii="Courier New" w:eastAsia="Times New Roman" w:hAnsi="Courier New" w:cs="Courier New"/>
          <w:color w:val="990000"/>
          <w:sz w:val="24"/>
          <w:szCs w:val="24"/>
        </w:rPr>
        <w:t xml:space="preserve">          </w:t>
      </w:r>
      <w:proofErr w:type="gramStart"/>
      <w:r w:rsidRPr="00850C98">
        <w:rPr>
          <w:rFonts w:ascii="Courier New" w:eastAsia="Times New Roman" w:hAnsi="Courier New" w:cs="Courier New"/>
          <w:color w:val="990000"/>
          <w:sz w:val="24"/>
          <w:szCs w:val="24"/>
        </w:rPr>
        <w:t>sorveglianza</w:t>
      </w:r>
      <w:proofErr w:type="gramEnd"/>
      <w:r w:rsidRPr="00850C98">
        <w:rPr>
          <w:rFonts w:ascii="Courier New" w:eastAsia="Times New Roman" w:hAnsi="Courier New" w:cs="Courier New"/>
          <w:color w:val="990000"/>
          <w:sz w:val="24"/>
          <w:szCs w:val="24"/>
        </w:rPr>
        <w:t>).</w:t>
      </w:r>
      <w:r w:rsidR="00BC1B16">
        <w:rPr>
          <w:rFonts w:ascii="Courier New" w:eastAsia="Times New Roman" w:hAnsi="Courier New" w:cs="Courier New"/>
          <w:color w:val="990000"/>
          <w:sz w:val="24"/>
          <w:szCs w:val="24"/>
        </w:rPr>
        <w:t xml:space="preserve"> </w:t>
      </w:r>
    </w:p>
    <w:p w:rsidR="0056486A" w:rsidRPr="0056486A" w:rsidRDefault="0056486A" w:rsidP="0056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990000"/>
          <w:sz w:val="24"/>
          <w:szCs w:val="24"/>
        </w:rPr>
      </w:pPr>
    </w:p>
    <w:p w:rsidR="00BC1B16" w:rsidRPr="0056486A" w:rsidRDefault="00BC1B16" w:rsidP="0056486A">
      <w:pPr>
        <w:autoSpaceDE w:val="0"/>
        <w:autoSpaceDN w:val="0"/>
        <w:adjustRightInd w:val="0"/>
        <w:spacing w:after="0" w:line="240" w:lineRule="auto"/>
        <w:ind w:left="360"/>
        <w:rPr>
          <w:rFonts w:ascii="Arial" w:hAnsi="Arial" w:cs="Arial"/>
          <w:color w:val="4373A3"/>
          <w:sz w:val="20"/>
          <w:szCs w:val="20"/>
        </w:rPr>
      </w:pPr>
      <w:r w:rsidRPr="0056486A">
        <w:rPr>
          <w:rFonts w:ascii="Arial" w:hAnsi="Arial" w:cs="Arial"/>
          <w:color w:val="4373A3"/>
          <w:sz w:val="20"/>
          <w:szCs w:val="20"/>
        </w:rPr>
        <w:t>In caso di miglioramento è obbligatorio inviare la comunicazione alla parte offesa!</w:t>
      </w:r>
    </w:p>
    <w:p w:rsidR="00850C98" w:rsidRDefault="00850C98" w:rsidP="00850C98">
      <w:pPr>
        <w:autoSpaceDE w:val="0"/>
        <w:autoSpaceDN w:val="0"/>
        <w:adjustRightInd w:val="0"/>
        <w:spacing w:after="0" w:line="240" w:lineRule="auto"/>
        <w:ind w:left="360"/>
        <w:rPr>
          <w:rFonts w:ascii="Courier New" w:eastAsia="Times New Roman" w:hAnsi="Courier New" w:cs="Courier New"/>
          <w:color w:val="990000"/>
          <w:sz w:val="24"/>
          <w:szCs w:val="24"/>
        </w:rPr>
      </w:pPr>
    </w:p>
    <w:p w:rsidR="00BC1B16" w:rsidRDefault="00BC1B16" w:rsidP="00850C98">
      <w:pPr>
        <w:autoSpaceDE w:val="0"/>
        <w:autoSpaceDN w:val="0"/>
        <w:adjustRightInd w:val="0"/>
        <w:spacing w:after="0" w:line="240" w:lineRule="auto"/>
        <w:ind w:left="360"/>
        <w:rPr>
          <w:rFonts w:ascii="Courier New" w:eastAsia="Times New Roman" w:hAnsi="Courier New" w:cs="Courier New"/>
          <w:color w:val="990000"/>
          <w:sz w:val="24"/>
          <w:szCs w:val="24"/>
        </w:rPr>
      </w:pPr>
    </w:p>
    <w:p w:rsidR="00BC1B16" w:rsidRDefault="00BC1B16" w:rsidP="00850C98">
      <w:pPr>
        <w:autoSpaceDE w:val="0"/>
        <w:autoSpaceDN w:val="0"/>
        <w:adjustRightInd w:val="0"/>
        <w:spacing w:after="0" w:line="240" w:lineRule="auto"/>
        <w:ind w:left="360"/>
        <w:rPr>
          <w:rFonts w:ascii="Courier New" w:eastAsia="Times New Roman" w:hAnsi="Courier New" w:cs="Courier New"/>
          <w:color w:val="990000"/>
          <w:sz w:val="24"/>
          <w:szCs w:val="24"/>
        </w:rPr>
      </w:pPr>
    </w:p>
    <w:p w:rsidR="00BC1B16" w:rsidRPr="0056486A" w:rsidRDefault="00BC1B16" w:rsidP="00850C98">
      <w:pPr>
        <w:autoSpaceDE w:val="0"/>
        <w:autoSpaceDN w:val="0"/>
        <w:adjustRightInd w:val="0"/>
        <w:spacing w:after="0" w:line="240" w:lineRule="auto"/>
        <w:ind w:left="360"/>
        <w:rPr>
          <w:rFonts w:ascii="Arial" w:hAnsi="Arial" w:cs="Arial"/>
          <w:color w:val="4373A3"/>
          <w:sz w:val="20"/>
          <w:szCs w:val="20"/>
        </w:rPr>
      </w:pPr>
      <w:r w:rsidRPr="0056486A">
        <w:rPr>
          <w:rFonts w:ascii="Arial" w:hAnsi="Arial" w:cs="Arial"/>
          <w:color w:val="4373A3"/>
          <w:sz w:val="20"/>
          <w:szCs w:val="20"/>
        </w:rPr>
        <w:t>Si pensa di fare uno scadenziario, con un termine (es: entro 6 mesi) che fa vedere tutti i provvedimenti che variano la pena</w:t>
      </w:r>
    </w:p>
    <w:p w:rsidR="00BC1B16" w:rsidRPr="0056486A" w:rsidRDefault="00BC1B16" w:rsidP="00850C98">
      <w:pPr>
        <w:autoSpaceDE w:val="0"/>
        <w:autoSpaceDN w:val="0"/>
        <w:adjustRightInd w:val="0"/>
        <w:spacing w:after="0" w:line="240" w:lineRule="auto"/>
        <w:ind w:left="360"/>
        <w:rPr>
          <w:rFonts w:ascii="Arial" w:hAnsi="Arial" w:cs="Arial"/>
          <w:color w:val="4373A3"/>
          <w:sz w:val="20"/>
          <w:szCs w:val="20"/>
        </w:rPr>
      </w:pPr>
    </w:p>
    <w:p w:rsidR="00BC1B16" w:rsidRPr="0056486A" w:rsidRDefault="00BC1B16" w:rsidP="00850C98">
      <w:pPr>
        <w:autoSpaceDE w:val="0"/>
        <w:autoSpaceDN w:val="0"/>
        <w:adjustRightInd w:val="0"/>
        <w:spacing w:after="0" w:line="240" w:lineRule="auto"/>
        <w:ind w:left="360"/>
        <w:rPr>
          <w:rFonts w:ascii="Arial" w:hAnsi="Arial" w:cs="Arial"/>
          <w:color w:val="4373A3"/>
          <w:sz w:val="20"/>
          <w:szCs w:val="20"/>
        </w:rPr>
      </w:pPr>
      <w:r w:rsidRPr="0056486A">
        <w:rPr>
          <w:rFonts w:ascii="Arial" w:hAnsi="Arial" w:cs="Arial"/>
          <w:color w:val="4373A3"/>
          <w:sz w:val="20"/>
          <w:szCs w:val="20"/>
        </w:rPr>
        <w:t>Per fare la comunicazione alla parte offesa</w:t>
      </w:r>
    </w:p>
    <w:p w:rsidR="00BC1B16" w:rsidRPr="0056486A" w:rsidRDefault="00BC1B16" w:rsidP="00850C98">
      <w:pPr>
        <w:autoSpaceDE w:val="0"/>
        <w:autoSpaceDN w:val="0"/>
        <w:adjustRightInd w:val="0"/>
        <w:spacing w:after="0" w:line="240" w:lineRule="auto"/>
        <w:ind w:left="360"/>
        <w:rPr>
          <w:rFonts w:ascii="Arial" w:hAnsi="Arial" w:cs="Arial"/>
          <w:color w:val="4373A3"/>
          <w:sz w:val="20"/>
          <w:szCs w:val="20"/>
        </w:rPr>
      </w:pPr>
    </w:p>
    <w:p w:rsidR="00BC1B16" w:rsidRPr="0056486A" w:rsidRDefault="00BC1B16" w:rsidP="00850C98">
      <w:pPr>
        <w:autoSpaceDE w:val="0"/>
        <w:autoSpaceDN w:val="0"/>
        <w:adjustRightInd w:val="0"/>
        <w:spacing w:after="0" w:line="240" w:lineRule="auto"/>
        <w:ind w:left="360"/>
        <w:rPr>
          <w:rFonts w:ascii="Arial" w:hAnsi="Arial" w:cs="Arial"/>
          <w:color w:val="4373A3"/>
          <w:sz w:val="20"/>
          <w:szCs w:val="20"/>
        </w:rPr>
      </w:pPr>
      <w:r w:rsidRPr="0056486A">
        <w:rPr>
          <w:rFonts w:ascii="Arial" w:hAnsi="Arial" w:cs="Arial"/>
          <w:color w:val="4373A3"/>
          <w:sz w:val="20"/>
          <w:szCs w:val="20"/>
        </w:rPr>
        <w:t>Tutti i procedimenti che hanno una parte offesa</w:t>
      </w:r>
    </w:p>
    <w:p w:rsidR="00BC1B16" w:rsidRDefault="00BC1B16" w:rsidP="00850C98">
      <w:pPr>
        <w:autoSpaceDE w:val="0"/>
        <w:autoSpaceDN w:val="0"/>
        <w:adjustRightInd w:val="0"/>
        <w:spacing w:after="0" w:line="240" w:lineRule="auto"/>
        <w:ind w:left="360"/>
        <w:rPr>
          <w:rFonts w:ascii="Courier New" w:eastAsia="Times New Roman" w:hAnsi="Courier New" w:cs="Courier New"/>
          <w:color w:val="990000"/>
          <w:sz w:val="24"/>
          <w:szCs w:val="24"/>
        </w:rPr>
      </w:pPr>
    </w:p>
    <w:p w:rsidR="00850C98" w:rsidRDefault="00850C98" w:rsidP="00850C98">
      <w:pPr>
        <w:autoSpaceDE w:val="0"/>
        <w:autoSpaceDN w:val="0"/>
        <w:adjustRightInd w:val="0"/>
        <w:spacing w:after="0" w:line="240" w:lineRule="auto"/>
        <w:ind w:left="360"/>
        <w:rPr>
          <w:rFonts w:ascii="Arial" w:hAnsi="Arial" w:cs="Arial"/>
          <w:color w:val="4373A3"/>
          <w:sz w:val="20"/>
          <w:szCs w:val="20"/>
        </w:rPr>
      </w:pPr>
    </w:p>
    <w:p w:rsidR="00850C98" w:rsidRDefault="00850C98" w:rsidP="00850C98">
      <w:pPr>
        <w:autoSpaceDE w:val="0"/>
        <w:autoSpaceDN w:val="0"/>
        <w:adjustRightInd w:val="0"/>
        <w:spacing w:after="0" w:line="240" w:lineRule="auto"/>
        <w:ind w:left="360"/>
        <w:rPr>
          <w:rFonts w:ascii="Arial" w:hAnsi="Arial" w:cs="Arial"/>
          <w:color w:val="4373A3"/>
          <w:sz w:val="20"/>
          <w:szCs w:val="20"/>
        </w:rPr>
      </w:pPr>
    </w:p>
    <w:p w:rsidR="00BC1B16" w:rsidRDefault="00BC1B16" w:rsidP="00850C98">
      <w:pPr>
        <w:autoSpaceDE w:val="0"/>
        <w:autoSpaceDN w:val="0"/>
        <w:adjustRightInd w:val="0"/>
        <w:spacing w:after="0" w:line="240" w:lineRule="auto"/>
        <w:ind w:left="360"/>
        <w:rPr>
          <w:rFonts w:ascii="Arial" w:hAnsi="Arial" w:cs="Arial"/>
          <w:color w:val="4373A3"/>
          <w:sz w:val="20"/>
          <w:szCs w:val="20"/>
        </w:rPr>
      </w:pPr>
      <w:r>
        <w:rPr>
          <w:rFonts w:ascii="Arial" w:hAnsi="Arial" w:cs="Arial"/>
          <w:color w:val="4373A3"/>
          <w:sz w:val="20"/>
          <w:szCs w:val="20"/>
        </w:rPr>
        <w:t>In caso di tutti i cambi di misura o di concessione sempre segnalare di inviare comunicazione alla parte offesa.</w:t>
      </w:r>
    </w:p>
    <w:p w:rsidR="00BC1B16" w:rsidRDefault="00BF1AE7" w:rsidP="00850C98">
      <w:pPr>
        <w:autoSpaceDE w:val="0"/>
        <w:autoSpaceDN w:val="0"/>
        <w:adjustRightInd w:val="0"/>
        <w:spacing w:after="0" w:line="240" w:lineRule="auto"/>
        <w:ind w:left="360"/>
        <w:rPr>
          <w:rFonts w:ascii="Arial" w:hAnsi="Arial" w:cs="Arial"/>
          <w:color w:val="4373A3"/>
          <w:sz w:val="20"/>
          <w:szCs w:val="20"/>
        </w:rPr>
      </w:pPr>
      <w:r>
        <w:rPr>
          <w:rFonts w:ascii="Arial" w:hAnsi="Arial" w:cs="Arial"/>
          <w:color w:val="4373A3"/>
          <w:sz w:val="20"/>
          <w:szCs w:val="20"/>
        </w:rPr>
        <w:t>Anche in fase di iscrizione delle misura di sicurezza.</w:t>
      </w:r>
    </w:p>
    <w:p w:rsidR="00BF1AE7" w:rsidRDefault="00BF1AE7" w:rsidP="00850C98">
      <w:pPr>
        <w:autoSpaceDE w:val="0"/>
        <w:autoSpaceDN w:val="0"/>
        <w:adjustRightInd w:val="0"/>
        <w:spacing w:after="0" w:line="240" w:lineRule="auto"/>
        <w:ind w:left="360"/>
        <w:rPr>
          <w:rFonts w:ascii="Arial" w:hAnsi="Arial" w:cs="Arial"/>
          <w:color w:val="4373A3"/>
          <w:sz w:val="20"/>
          <w:szCs w:val="20"/>
        </w:rPr>
      </w:pPr>
    </w:p>
    <w:p w:rsidR="00BF1AE7" w:rsidRDefault="00BF1AE7" w:rsidP="00850C98">
      <w:pPr>
        <w:autoSpaceDE w:val="0"/>
        <w:autoSpaceDN w:val="0"/>
        <w:adjustRightInd w:val="0"/>
        <w:spacing w:after="0" w:line="240" w:lineRule="auto"/>
        <w:ind w:left="360"/>
        <w:rPr>
          <w:rFonts w:ascii="Arial" w:hAnsi="Arial" w:cs="Arial"/>
          <w:color w:val="4373A3"/>
          <w:sz w:val="20"/>
          <w:szCs w:val="20"/>
        </w:rPr>
      </w:pPr>
    </w:p>
    <w:p w:rsidR="00BF1AE7" w:rsidRDefault="00BF1AE7" w:rsidP="00850C98">
      <w:pPr>
        <w:autoSpaceDE w:val="0"/>
        <w:autoSpaceDN w:val="0"/>
        <w:adjustRightInd w:val="0"/>
        <w:spacing w:after="0" w:line="240" w:lineRule="auto"/>
        <w:ind w:left="360"/>
        <w:rPr>
          <w:rFonts w:ascii="Arial" w:hAnsi="Arial" w:cs="Arial"/>
          <w:color w:val="4373A3"/>
          <w:sz w:val="20"/>
          <w:szCs w:val="20"/>
        </w:rPr>
      </w:pPr>
      <w:r>
        <w:rPr>
          <w:rFonts w:ascii="Arial" w:hAnsi="Arial" w:cs="Arial"/>
          <w:color w:val="4373A3"/>
          <w:sz w:val="20"/>
          <w:szCs w:val="20"/>
        </w:rPr>
        <w:t xml:space="preserve">Scadenziario </w:t>
      </w:r>
      <w:r w:rsidR="00194854">
        <w:rPr>
          <w:rFonts w:ascii="Arial" w:hAnsi="Arial" w:cs="Arial"/>
          <w:color w:val="4373A3"/>
          <w:sz w:val="20"/>
          <w:szCs w:val="20"/>
        </w:rPr>
        <w:t xml:space="preserve">Parte Offesa (è come lo scadenziario </w:t>
      </w:r>
      <w:proofErr w:type="gramStart"/>
      <w:r w:rsidR="00194854">
        <w:rPr>
          <w:rFonts w:ascii="Arial" w:hAnsi="Arial" w:cs="Arial"/>
          <w:color w:val="4373A3"/>
          <w:sz w:val="20"/>
          <w:szCs w:val="20"/>
        </w:rPr>
        <w:t xml:space="preserve">di </w:t>
      </w:r>
      <w:r>
        <w:rPr>
          <w:rFonts w:ascii="Arial" w:hAnsi="Arial" w:cs="Arial"/>
          <w:color w:val="4373A3"/>
          <w:sz w:val="20"/>
          <w:szCs w:val="20"/>
        </w:rPr>
        <w:t xml:space="preserve"> Fine</w:t>
      </w:r>
      <w:proofErr w:type="gramEnd"/>
      <w:r>
        <w:rPr>
          <w:rFonts w:ascii="Arial" w:hAnsi="Arial" w:cs="Arial"/>
          <w:color w:val="4373A3"/>
          <w:sz w:val="20"/>
          <w:szCs w:val="20"/>
        </w:rPr>
        <w:t xml:space="preserve"> Pena</w:t>
      </w:r>
      <w:r w:rsidR="00194854">
        <w:rPr>
          <w:rFonts w:ascii="Arial" w:hAnsi="Arial" w:cs="Arial"/>
          <w:color w:val="4373A3"/>
          <w:sz w:val="20"/>
          <w:szCs w:val="20"/>
        </w:rPr>
        <w:t xml:space="preserve">) che però afferisce a procedimenti che hanno una </w:t>
      </w:r>
      <w:r>
        <w:rPr>
          <w:rFonts w:ascii="Arial" w:hAnsi="Arial" w:cs="Arial"/>
          <w:color w:val="4373A3"/>
          <w:sz w:val="20"/>
          <w:szCs w:val="20"/>
        </w:rPr>
        <w:t xml:space="preserve"> parte offesa</w:t>
      </w:r>
      <w:r w:rsidR="00194854">
        <w:rPr>
          <w:rFonts w:ascii="Arial" w:hAnsi="Arial" w:cs="Arial"/>
          <w:color w:val="4373A3"/>
          <w:sz w:val="20"/>
          <w:szCs w:val="20"/>
        </w:rPr>
        <w:t xml:space="preserve"> inserita</w:t>
      </w:r>
      <w:r>
        <w:rPr>
          <w:rFonts w:ascii="Arial" w:hAnsi="Arial" w:cs="Arial"/>
          <w:color w:val="4373A3"/>
          <w:sz w:val="20"/>
          <w:szCs w:val="20"/>
        </w:rPr>
        <w:t>!</w:t>
      </w:r>
      <w:r w:rsidR="00CF4B96">
        <w:rPr>
          <w:rFonts w:ascii="Arial" w:hAnsi="Arial" w:cs="Arial"/>
          <w:color w:val="4373A3"/>
          <w:sz w:val="20"/>
          <w:szCs w:val="20"/>
        </w:rPr>
        <w:t xml:space="preserve"> (lo scadenziario deve avere l’aggiorna quantum interno)</w:t>
      </w:r>
    </w:p>
    <w:p w:rsidR="00BC1B16" w:rsidRDefault="00BC1B16" w:rsidP="00850C98">
      <w:pPr>
        <w:autoSpaceDE w:val="0"/>
        <w:autoSpaceDN w:val="0"/>
        <w:adjustRightInd w:val="0"/>
        <w:spacing w:after="0" w:line="240" w:lineRule="auto"/>
        <w:ind w:left="360"/>
        <w:rPr>
          <w:rFonts w:ascii="Arial" w:hAnsi="Arial" w:cs="Arial"/>
          <w:color w:val="4373A3"/>
          <w:sz w:val="20"/>
          <w:szCs w:val="20"/>
        </w:rPr>
      </w:pPr>
    </w:p>
    <w:sectPr w:rsidR="00BC1B1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1C3ADA"/>
    <w:multiLevelType w:val="hybridMultilevel"/>
    <w:tmpl w:val="F096633E"/>
    <w:lvl w:ilvl="0" w:tplc="1284A24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A91513D"/>
    <w:multiLevelType w:val="hybridMultilevel"/>
    <w:tmpl w:val="3E5CE1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9CA0631"/>
    <w:multiLevelType w:val="hybridMultilevel"/>
    <w:tmpl w:val="53821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8FB65C8"/>
    <w:multiLevelType w:val="multilevel"/>
    <w:tmpl w:val="E342E922"/>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135"/>
    <w:rsid w:val="0013563F"/>
    <w:rsid w:val="00183223"/>
    <w:rsid w:val="00194854"/>
    <w:rsid w:val="001B0871"/>
    <w:rsid w:val="001D2B76"/>
    <w:rsid w:val="00203C3A"/>
    <w:rsid w:val="00224A1B"/>
    <w:rsid w:val="00260960"/>
    <w:rsid w:val="002F3135"/>
    <w:rsid w:val="003716A8"/>
    <w:rsid w:val="00473AEF"/>
    <w:rsid w:val="005130B7"/>
    <w:rsid w:val="0056486A"/>
    <w:rsid w:val="005C14E5"/>
    <w:rsid w:val="00836010"/>
    <w:rsid w:val="00846ADB"/>
    <w:rsid w:val="00850C98"/>
    <w:rsid w:val="00993C29"/>
    <w:rsid w:val="00B71960"/>
    <w:rsid w:val="00BC1B16"/>
    <w:rsid w:val="00BF1AE7"/>
    <w:rsid w:val="00C15605"/>
    <w:rsid w:val="00CC7382"/>
    <w:rsid w:val="00CD37F4"/>
    <w:rsid w:val="00CF4B96"/>
    <w:rsid w:val="00E3023F"/>
    <w:rsid w:val="00EC6A97"/>
    <w:rsid w:val="00EC6E8F"/>
    <w:rsid w:val="00EF741E"/>
    <w:rsid w:val="00FE4D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292BAE-38CA-4359-AAF4-233320DAF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character" w:styleId="Collegamentoipertestuale">
    <w:name w:val="Hyperlink"/>
    <w:basedOn w:val="Carpredefinitoparagrafo"/>
    <w:uiPriority w:val="99"/>
    <w:semiHidden/>
    <w:unhideWhenUsed/>
    <w:rsid w:val="00224A1B"/>
    <w:rPr>
      <w:color w:val="0000FF"/>
      <w:u w:val="single"/>
    </w:rPr>
  </w:style>
  <w:style w:type="character" w:styleId="Enfasigrassetto">
    <w:name w:val="Strong"/>
    <w:basedOn w:val="Carpredefinitoparagrafo"/>
    <w:uiPriority w:val="22"/>
    <w:qFormat/>
    <w:rsid w:val="00224A1B"/>
    <w:rPr>
      <w:b/>
      <w:bCs/>
    </w:rPr>
  </w:style>
  <w:style w:type="paragraph" w:styleId="Paragrafoelenco">
    <w:name w:val="List Paragraph"/>
    <w:basedOn w:val="Normale"/>
    <w:uiPriority w:val="34"/>
    <w:qFormat/>
    <w:rsid w:val="00224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48979">
      <w:bodyDiv w:val="1"/>
      <w:marLeft w:val="0"/>
      <w:marRight w:val="0"/>
      <w:marTop w:val="0"/>
      <w:marBottom w:val="0"/>
      <w:divBdr>
        <w:top w:val="none" w:sz="0" w:space="0" w:color="auto"/>
        <w:left w:val="none" w:sz="0" w:space="0" w:color="auto"/>
        <w:bottom w:val="none" w:sz="0" w:space="0" w:color="auto"/>
        <w:right w:val="none" w:sz="0" w:space="0" w:color="auto"/>
      </w:divBdr>
    </w:div>
    <w:div w:id="1133477476">
      <w:bodyDiv w:val="1"/>
      <w:marLeft w:val="0"/>
      <w:marRight w:val="0"/>
      <w:marTop w:val="0"/>
      <w:marBottom w:val="0"/>
      <w:divBdr>
        <w:top w:val="none" w:sz="0" w:space="0" w:color="auto"/>
        <w:left w:val="none" w:sz="0" w:space="0" w:color="auto"/>
        <w:bottom w:val="none" w:sz="0" w:space="0" w:color="auto"/>
        <w:right w:val="none" w:sz="0" w:space="0" w:color="auto"/>
      </w:divBdr>
    </w:div>
    <w:div w:id="1479876720">
      <w:bodyDiv w:val="1"/>
      <w:marLeft w:val="0"/>
      <w:marRight w:val="0"/>
      <w:marTop w:val="0"/>
      <w:marBottom w:val="0"/>
      <w:divBdr>
        <w:top w:val="none" w:sz="0" w:space="0" w:color="auto"/>
        <w:left w:val="none" w:sz="0" w:space="0" w:color="auto"/>
        <w:bottom w:val="none" w:sz="0" w:space="0" w:color="auto"/>
        <w:right w:val="none" w:sz="0" w:space="0" w:color="auto"/>
      </w:divBdr>
    </w:div>
    <w:div w:id="212442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61.27.213.72:8082/jsp/Main.jsp?Action=siap.sico.security.action.ActLoadOrizontalMenu&amp;IdFunzione=26030020" TargetMode="External"/><Relationship Id="rId3" Type="http://schemas.openxmlformats.org/officeDocument/2006/relationships/settings" Target="settings.xml"/><Relationship Id="rId7" Type="http://schemas.openxmlformats.org/officeDocument/2006/relationships/hyperlink" Target="http://161.27.213.72:8082/jsp/Main.jsp?Action=siap.sico.security.action.ActLoadOrizontalMenu&amp;IdFunzione=26030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61.27.213.72:8082/jsp/Main.jsp?Action=siap.sico.security.action.ActLoadOrizontalMenu&amp;IdFunzione=26020010" TargetMode="External"/><Relationship Id="rId11" Type="http://schemas.openxmlformats.org/officeDocument/2006/relationships/fontTable" Target="fontTable.xml"/><Relationship Id="rId5" Type="http://schemas.openxmlformats.org/officeDocument/2006/relationships/hyperlink" Target="http://161.27.213.72:8082/jsp/Main.jsp?Action=siap.sico.security.action.ActLoadOrizontalMenu&amp;IdFunzione=26030000" TargetMode="External"/><Relationship Id="rId10" Type="http://schemas.openxmlformats.org/officeDocument/2006/relationships/hyperlink" Target="http://161.27.213.72:8082/jsp/Main.jsp?Action=siap.sico.security.action.ActLoadOrizontalMenu&amp;IdFunzione=26030010" TargetMode="External"/><Relationship Id="rId4" Type="http://schemas.openxmlformats.org/officeDocument/2006/relationships/webSettings" Target="webSettings.xml"/><Relationship Id="rId9" Type="http://schemas.openxmlformats.org/officeDocument/2006/relationships/hyperlink" Target="http://161.27.213.72:8082/jsp/Main.jsp?Action=siap.sico.security.action.ActLoadOrizontalMenu&amp;IdFunzione=26030000"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Pages>
  <Words>733</Words>
  <Characters>4180</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Caporizzo</dc:creator>
  <cp:keywords/>
  <dc:description/>
  <cp:lastModifiedBy>Emma Caporizzo</cp:lastModifiedBy>
  <cp:revision>19</cp:revision>
  <dcterms:created xsi:type="dcterms:W3CDTF">2019-10-03T09:29:00Z</dcterms:created>
  <dcterms:modified xsi:type="dcterms:W3CDTF">2019-10-05T20:57:00Z</dcterms:modified>
</cp:coreProperties>
</file>