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5BA7" w:rsidRPr="00515BA7" w:rsidRDefault="00CF1BB3" w:rsidP="00D92A43">
      <w:pPr>
        <w:spacing w:line="360" w:lineRule="auto"/>
        <w:jc w:val="both"/>
        <w:rPr>
          <w:b/>
          <w:sz w:val="28"/>
          <w:szCs w:val="28"/>
        </w:rPr>
      </w:pPr>
      <w:r>
        <w:rPr>
          <w:b/>
          <w:sz w:val="28"/>
          <w:szCs w:val="28"/>
        </w:rPr>
        <w:t xml:space="preserve">Progetto SIES - </w:t>
      </w:r>
      <w:r w:rsidR="00515BA7" w:rsidRPr="00515BA7">
        <w:rPr>
          <w:b/>
          <w:sz w:val="28"/>
          <w:szCs w:val="28"/>
        </w:rPr>
        <w:t xml:space="preserve">Documento di analisi riguardante le funzioni da realizzare </w:t>
      </w:r>
      <w:r>
        <w:rPr>
          <w:b/>
          <w:sz w:val="28"/>
          <w:szCs w:val="28"/>
        </w:rPr>
        <w:t xml:space="preserve">nel </w:t>
      </w:r>
      <w:r w:rsidR="00515BA7" w:rsidRPr="00515BA7">
        <w:rPr>
          <w:b/>
          <w:sz w:val="28"/>
          <w:szCs w:val="28"/>
        </w:rPr>
        <w:t xml:space="preserve">sottosistema SIUS </w:t>
      </w:r>
      <w:r>
        <w:rPr>
          <w:b/>
          <w:sz w:val="28"/>
          <w:szCs w:val="28"/>
        </w:rPr>
        <w:t xml:space="preserve">a seguito </w:t>
      </w:r>
      <w:r w:rsidR="00515BA7" w:rsidRPr="00515BA7">
        <w:rPr>
          <w:b/>
          <w:sz w:val="28"/>
          <w:szCs w:val="28"/>
        </w:rPr>
        <w:t>della normativa di riforma</w:t>
      </w:r>
      <w:r>
        <w:rPr>
          <w:b/>
          <w:sz w:val="28"/>
          <w:szCs w:val="28"/>
        </w:rPr>
        <w:t xml:space="preserve"> dell’Ordinamento Penitenziario </w:t>
      </w:r>
      <w:proofErr w:type="spellStart"/>
      <w:r>
        <w:rPr>
          <w:b/>
          <w:sz w:val="28"/>
          <w:szCs w:val="28"/>
        </w:rPr>
        <w:t>D.Lgs.</w:t>
      </w:r>
      <w:proofErr w:type="spellEnd"/>
      <w:r>
        <w:rPr>
          <w:b/>
          <w:sz w:val="28"/>
          <w:szCs w:val="28"/>
        </w:rPr>
        <w:t xml:space="preserve"> 123/2018</w:t>
      </w:r>
    </w:p>
    <w:p w:rsidR="00515BA7" w:rsidRDefault="00515BA7" w:rsidP="00D92A43">
      <w:pPr>
        <w:spacing w:line="360" w:lineRule="auto"/>
        <w:jc w:val="both"/>
        <w:rPr>
          <w:sz w:val="26"/>
          <w:szCs w:val="26"/>
        </w:rPr>
      </w:pPr>
      <w:r>
        <w:rPr>
          <w:sz w:val="26"/>
          <w:szCs w:val="26"/>
        </w:rPr>
        <w:t>Il presente documento è stato realizzato nel corso della riunione svoltasi a Milano nei giorni 29 e 30 novembre 2018.</w:t>
      </w:r>
    </w:p>
    <w:p w:rsidR="00D92A43" w:rsidRDefault="008B3735" w:rsidP="00D92A43">
      <w:pPr>
        <w:spacing w:line="360" w:lineRule="auto"/>
        <w:jc w:val="both"/>
        <w:rPr>
          <w:sz w:val="26"/>
          <w:szCs w:val="26"/>
        </w:rPr>
      </w:pPr>
      <w:r>
        <w:rPr>
          <w:sz w:val="26"/>
          <w:szCs w:val="26"/>
        </w:rPr>
        <w:t xml:space="preserve">L’entrata in vigore del </w:t>
      </w:r>
      <w:proofErr w:type="spellStart"/>
      <w:r>
        <w:rPr>
          <w:sz w:val="26"/>
          <w:szCs w:val="26"/>
        </w:rPr>
        <w:t>D.Lgs.</w:t>
      </w:r>
      <w:proofErr w:type="spellEnd"/>
      <w:r>
        <w:rPr>
          <w:sz w:val="26"/>
          <w:szCs w:val="26"/>
        </w:rPr>
        <w:t xml:space="preserve"> n. 123 del 2018 </w:t>
      </w:r>
      <w:r w:rsidR="00F57301">
        <w:rPr>
          <w:sz w:val="26"/>
          <w:szCs w:val="26"/>
        </w:rPr>
        <w:t xml:space="preserve">ha </w:t>
      </w:r>
      <w:r>
        <w:rPr>
          <w:sz w:val="26"/>
          <w:szCs w:val="26"/>
        </w:rPr>
        <w:t>determina</w:t>
      </w:r>
      <w:r w:rsidR="00F57301">
        <w:rPr>
          <w:sz w:val="26"/>
          <w:szCs w:val="26"/>
        </w:rPr>
        <w:t>to</w:t>
      </w:r>
      <w:r>
        <w:rPr>
          <w:sz w:val="26"/>
          <w:szCs w:val="26"/>
        </w:rPr>
        <w:t xml:space="preserve"> la necessità di apportare significative modifiche all’applicativo SIUS, soprattutto alla luce dell’introduzione </w:t>
      </w:r>
      <w:r w:rsidRPr="005A3E4D">
        <w:rPr>
          <w:sz w:val="26"/>
          <w:szCs w:val="26"/>
          <w:highlight w:val="cyan"/>
        </w:rPr>
        <w:t>dell’art. 678 comma 1 ter del codice di procedura penale.</w:t>
      </w:r>
      <w:r>
        <w:rPr>
          <w:sz w:val="26"/>
          <w:szCs w:val="26"/>
        </w:rPr>
        <w:t xml:space="preserve"> La novità maggiormente significativa apportata dall’introduzione di tale disciplina è costituita dalla necessità di prevedere, con riferimento ai procedimenti ex art. 656 commi 5-6 relativi a pene </w:t>
      </w:r>
      <w:proofErr w:type="spellStart"/>
      <w:r>
        <w:rPr>
          <w:sz w:val="26"/>
          <w:szCs w:val="26"/>
        </w:rPr>
        <w:t>espiande</w:t>
      </w:r>
      <w:proofErr w:type="spellEnd"/>
      <w:r>
        <w:rPr>
          <w:sz w:val="26"/>
          <w:szCs w:val="26"/>
        </w:rPr>
        <w:t xml:space="preserve"> non superiori a diciotto mesi, l’introduzione – </w:t>
      </w:r>
      <w:r w:rsidRPr="005A3E4D">
        <w:rPr>
          <w:sz w:val="26"/>
          <w:szCs w:val="26"/>
          <w:highlight w:val="yellow"/>
        </w:rPr>
        <w:t>lato TDS</w:t>
      </w:r>
      <w:r>
        <w:rPr>
          <w:sz w:val="26"/>
          <w:szCs w:val="26"/>
        </w:rPr>
        <w:t xml:space="preserve"> – di </w:t>
      </w:r>
      <w:r w:rsidR="00B23874">
        <w:rPr>
          <w:sz w:val="26"/>
          <w:szCs w:val="26"/>
        </w:rPr>
        <w:t xml:space="preserve">una fase provvisoria (la cui definizione fisiologica dovrebbe essere l’emissione di un provvedimento da parte di un Magistrato </w:t>
      </w:r>
      <w:r w:rsidR="00F57301">
        <w:rPr>
          <w:sz w:val="26"/>
          <w:szCs w:val="26"/>
        </w:rPr>
        <w:t>designato</w:t>
      </w:r>
      <w:r w:rsidR="00B23874">
        <w:rPr>
          <w:sz w:val="26"/>
          <w:szCs w:val="26"/>
        </w:rPr>
        <w:t xml:space="preserve"> dal Presidente) </w:t>
      </w:r>
      <w:r>
        <w:rPr>
          <w:sz w:val="26"/>
          <w:szCs w:val="26"/>
        </w:rPr>
        <w:t>che prima non esisteva e di una serie di eventi che possono derivare da tale prima fase.</w:t>
      </w:r>
      <w:r w:rsidR="00A37E25">
        <w:rPr>
          <w:sz w:val="26"/>
          <w:szCs w:val="26"/>
        </w:rPr>
        <w:t xml:space="preserve"> </w:t>
      </w:r>
    </w:p>
    <w:p w:rsidR="005A3E4D" w:rsidRDefault="002567E0" w:rsidP="00D92A43">
      <w:pPr>
        <w:spacing w:line="360" w:lineRule="auto"/>
        <w:jc w:val="both"/>
        <w:rPr>
          <w:sz w:val="26"/>
          <w:szCs w:val="26"/>
        </w:rPr>
      </w:pPr>
      <w:r>
        <w:rPr>
          <w:sz w:val="26"/>
          <w:szCs w:val="26"/>
        </w:rPr>
        <w:t xml:space="preserve">La prima </w:t>
      </w:r>
      <w:r w:rsidR="00D95524">
        <w:rPr>
          <w:sz w:val="26"/>
          <w:szCs w:val="26"/>
        </w:rPr>
        <w:t>fondamentale, esigenza è quella di</w:t>
      </w:r>
      <w:r w:rsidR="008B3735">
        <w:rPr>
          <w:sz w:val="26"/>
          <w:szCs w:val="26"/>
        </w:rPr>
        <w:t xml:space="preserve"> </w:t>
      </w:r>
      <w:r w:rsidR="00D92A43">
        <w:rPr>
          <w:sz w:val="26"/>
          <w:szCs w:val="26"/>
        </w:rPr>
        <w:t xml:space="preserve">inserire un nuovo contenuto, </w:t>
      </w:r>
      <w:r w:rsidR="004E67E0">
        <w:rPr>
          <w:sz w:val="26"/>
          <w:szCs w:val="26"/>
        </w:rPr>
        <w:t xml:space="preserve">che consenta di gestire </w:t>
      </w:r>
      <w:r w:rsidR="00F57301">
        <w:rPr>
          <w:sz w:val="26"/>
          <w:szCs w:val="26"/>
        </w:rPr>
        <w:t>tutte le fasi</w:t>
      </w:r>
      <w:r w:rsidR="004E67E0">
        <w:rPr>
          <w:sz w:val="26"/>
          <w:szCs w:val="26"/>
        </w:rPr>
        <w:t xml:space="preserve"> </w:t>
      </w:r>
      <w:r w:rsidR="00F57301">
        <w:rPr>
          <w:sz w:val="26"/>
          <w:szCs w:val="26"/>
        </w:rPr>
        <w:t>(alcune necessarie ed alcune eventuali) de</w:t>
      </w:r>
      <w:r w:rsidR="004E67E0">
        <w:rPr>
          <w:sz w:val="26"/>
          <w:szCs w:val="26"/>
        </w:rPr>
        <w:t>i procedimenti relativi a condanne per pene fino a 18 mesi</w:t>
      </w:r>
      <w:r w:rsidR="005A3E4D">
        <w:rPr>
          <w:sz w:val="26"/>
          <w:szCs w:val="26"/>
        </w:rPr>
        <w:t xml:space="preserve"> (</w:t>
      </w:r>
      <w:r w:rsidR="005A3E4D" w:rsidRPr="005A3E4D">
        <w:rPr>
          <w:sz w:val="26"/>
          <w:szCs w:val="26"/>
          <w:highlight w:val="yellow"/>
        </w:rPr>
        <w:t>PENA RESIDUA</w:t>
      </w:r>
      <w:r w:rsidR="005A3E4D">
        <w:rPr>
          <w:sz w:val="26"/>
          <w:szCs w:val="26"/>
        </w:rPr>
        <w:t>)</w:t>
      </w:r>
      <w:r w:rsidR="004E67E0">
        <w:rPr>
          <w:sz w:val="26"/>
          <w:szCs w:val="26"/>
        </w:rPr>
        <w:t xml:space="preserve">, </w:t>
      </w:r>
      <w:r w:rsidR="00D92A43">
        <w:rPr>
          <w:sz w:val="26"/>
          <w:szCs w:val="26"/>
        </w:rPr>
        <w:t xml:space="preserve">che potremmo denominare </w:t>
      </w:r>
    </w:p>
    <w:p w:rsidR="005A3E4D" w:rsidRDefault="005A3E4D" w:rsidP="00D92A43">
      <w:pPr>
        <w:spacing w:line="360" w:lineRule="auto"/>
        <w:jc w:val="both"/>
        <w:rPr>
          <w:sz w:val="26"/>
          <w:szCs w:val="26"/>
        </w:rPr>
      </w:pPr>
    </w:p>
    <w:p w:rsidR="00172B2B" w:rsidRDefault="00D92A43" w:rsidP="00D92A43">
      <w:pPr>
        <w:spacing w:line="360" w:lineRule="auto"/>
        <w:jc w:val="both"/>
        <w:rPr>
          <w:sz w:val="26"/>
          <w:szCs w:val="26"/>
        </w:rPr>
      </w:pPr>
      <w:r>
        <w:rPr>
          <w:sz w:val="26"/>
          <w:szCs w:val="26"/>
        </w:rPr>
        <w:t xml:space="preserve">“Concessione misure alternative </w:t>
      </w:r>
      <w:r w:rsidR="004B1791">
        <w:rPr>
          <w:sz w:val="26"/>
          <w:szCs w:val="26"/>
        </w:rPr>
        <w:t>(art. 678</w:t>
      </w:r>
      <w:r>
        <w:rPr>
          <w:sz w:val="26"/>
          <w:szCs w:val="26"/>
        </w:rPr>
        <w:t xml:space="preserve"> comma </w:t>
      </w:r>
      <w:r w:rsidR="004B1791">
        <w:rPr>
          <w:sz w:val="26"/>
          <w:szCs w:val="26"/>
        </w:rPr>
        <w:t>1-ter c.p.p.)</w:t>
      </w:r>
      <w:r>
        <w:rPr>
          <w:sz w:val="26"/>
          <w:szCs w:val="26"/>
        </w:rPr>
        <w:t>”</w:t>
      </w:r>
      <w:r w:rsidR="00172B2B">
        <w:rPr>
          <w:sz w:val="26"/>
          <w:szCs w:val="26"/>
        </w:rPr>
        <w:t>,</w:t>
      </w:r>
      <w:r w:rsidR="004B1791">
        <w:rPr>
          <w:sz w:val="26"/>
          <w:szCs w:val="26"/>
        </w:rPr>
        <w:t xml:space="preserve"> al quale andrebbero associati i seguenti oggetti: </w:t>
      </w:r>
    </w:p>
    <w:p w:rsidR="00172B2B" w:rsidRDefault="004B1791" w:rsidP="00172B2B">
      <w:pPr>
        <w:pStyle w:val="Paragrafoelenco"/>
        <w:numPr>
          <w:ilvl w:val="0"/>
          <w:numId w:val="1"/>
        </w:numPr>
        <w:spacing w:line="360" w:lineRule="auto"/>
        <w:jc w:val="both"/>
        <w:rPr>
          <w:sz w:val="26"/>
          <w:szCs w:val="26"/>
        </w:rPr>
      </w:pPr>
      <w:r w:rsidRPr="00172B2B">
        <w:rPr>
          <w:sz w:val="26"/>
          <w:szCs w:val="26"/>
        </w:rPr>
        <w:t xml:space="preserve">“Affidamento in prova al servizio sociale (art. 47 O.P. - art. 678 comma 1-ter c.p.p.)”; </w:t>
      </w:r>
    </w:p>
    <w:p w:rsidR="00172B2B" w:rsidRDefault="004B1791" w:rsidP="00172B2B">
      <w:pPr>
        <w:pStyle w:val="Paragrafoelenco"/>
        <w:numPr>
          <w:ilvl w:val="0"/>
          <w:numId w:val="1"/>
        </w:numPr>
        <w:spacing w:line="360" w:lineRule="auto"/>
        <w:jc w:val="both"/>
        <w:rPr>
          <w:sz w:val="26"/>
          <w:szCs w:val="26"/>
        </w:rPr>
      </w:pPr>
      <w:r w:rsidRPr="00172B2B">
        <w:rPr>
          <w:sz w:val="26"/>
          <w:szCs w:val="26"/>
        </w:rPr>
        <w:t>“Affidamento in prova al servizio sociale (art. 94 DPR 309/90 -</w:t>
      </w:r>
      <w:r w:rsidR="008210EF" w:rsidRPr="00172B2B">
        <w:rPr>
          <w:sz w:val="26"/>
          <w:szCs w:val="26"/>
        </w:rPr>
        <w:t xml:space="preserve"> art. 678 comma 1-ter c.p.p.)”</w:t>
      </w:r>
      <w:r w:rsidR="00172B2B">
        <w:rPr>
          <w:sz w:val="26"/>
          <w:szCs w:val="26"/>
        </w:rPr>
        <w:t>;</w:t>
      </w:r>
    </w:p>
    <w:p w:rsidR="00172B2B" w:rsidRDefault="002567E0" w:rsidP="00172B2B">
      <w:pPr>
        <w:pStyle w:val="Paragrafoelenco"/>
        <w:numPr>
          <w:ilvl w:val="0"/>
          <w:numId w:val="1"/>
        </w:numPr>
        <w:spacing w:line="360" w:lineRule="auto"/>
        <w:jc w:val="both"/>
        <w:rPr>
          <w:sz w:val="26"/>
          <w:szCs w:val="26"/>
        </w:rPr>
      </w:pPr>
      <w:r w:rsidRPr="00172B2B">
        <w:rPr>
          <w:sz w:val="26"/>
          <w:szCs w:val="26"/>
        </w:rPr>
        <w:t xml:space="preserve"> </w:t>
      </w:r>
      <w:r w:rsidR="008210EF" w:rsidRPr="00172B2B">
        <w:rPr>
          <w:sz w:val="26"/>
          <w:szCs w:val="26"/>
        </w:rPr>
        <w:t>“D</w:t>
      </w:r>
      <w:r w:rsidR="004B1791" w:rsidRPr="00172B2B">
        <w:rPr>
          <w:sz w:val="26"/>
          <w:szCs w:val="26"/>
        </w:rPr>
        <w:t>etenzione domiciliare (art. 47 ter O.P. - art. 678 comma 1-ter c.p.p.)”;</w:t>
      </w:r>
    </w:p>
    <w:p w:rsidR="008D6C4A" w:rsidRDefault="008D6C4A" w:rsidP="008D6C4A">
      <w:pPr>
        <w:pStyle w:val="Paragrafoelenco"/>
        <w:numPr>
          <w:ilvl w:val="0"/>
          <w:numId w:val="1"/>
        </w:numPr>
        <w:spacing w:line="360" w:lineRule="auto"/>
        <w:jc w:val="both"/>
        <w:rPr>
          <w:sz w:val="26"/>
          <w:szCs w:val="26"/>
        </w:rPr>
      </w:pPr>
      <w:r w:rsidRPr="00172B2B">
        <w:rPr>
          <w:sz w:val="26"/>
          <w:szCs w:val="26"/>
        </w:rPr>
        <w:t xml:space="preserve">“Detenzione domiciliare (art. 47 ter </w:t>
      </w:r>
      <w:r>
        <w:rPr>
          <w:sz w:val="26"/>
          <w:szCs w:val="26"/>
        </w:rPr>
        <w:t xml:space="preserve">comma 1 bis </w:t>
      </w:r>
      <w:r w:rsidRPr="00172B2B">
        <w:rPr>
          <w:sz w:val="26"/>
          <w:szCs w:val="26"/>
        </w:rPr>
        <w:t>O.P. - art. 678 comma 1-ter c.p.p.)”;</w:t>
      </w:r>
    </w:p>
    <w:p w:rsidR="008D6C4A" w:rsidRDefault="002567E0" w:rsidP="008D6C4A">
      <w:pPr>
        <w:pStyle w:val="Paragrafoelenco"/>
        <w:numPr>
          <w:ilvl w:val="0"/>
          <w:numId w:val="1"/>
        </w:numPr>
        <w:spacing w:line="360" w:lineRule="auto"/>
        <w:jc w:val="both"/>
        <w:rPr>
          <w:sz w:val="26"/>
          <w:szCs w:val="26"/>
        </w:rPr>
      </w:pPr>
      <w:r w:rsidRPr="00172B2B">
        <w:rPr>
          <w:sz w:val="26"/>
          <w:szCs w:val="26"/>
        </w:rPr>
        <w:lastRenderedPageBreak/>
        <w:t xml:space="preserve"> </w:t>
      </w:r>
      <w:r w:rsidR="008D6C4A" w:rsidRPr="00172B2B">
        <w:rPr>
          <w:sz w:val="26"/>
          <w:szCs w:val="26"/>
        </w:rPr>
        <w:t xml:space="preserve">“Detenzione domiciliare </w:t>
      </w:r>
      <w:r w:rsidR="008D6C4A">
        <w:rPr>
          <w:sz w:val="26"/>
          <w:szCs w:val="26"/>
        </w:rPr>
        <w:t xml:space="preserve">per ultrasettantenni </w:t>
      </w:r>
      <w:r w:rsidR="008D6C4A" w:rsidRPr="00172B2B">
        <w:rPr>
          <w:sz w:val="26"/>
          <w:szCs w:val="26"/>
        </w:rPr>
        <w:t>(art. 47 ter</w:t>
      </w:r>
      <w:r w:rsidR="008D6C4A">
        <w:rPr>
          <w:sz w:val="26"/>
          <w:szCs w:val="26"/>
        </w:rPr>
        <w:t xml:space="preserve"> comma 01</w:t>
      </w:r>
      <w:r w:rsidR="008D6C4A" w:rsidRPr="00172B2B">
        <w:rPr>
          <w:sz w:val="26"/>
          <w:szCs w:val="26"/>
        </w:rPr>
        <w:t xml:space="preserve"> O.P. - art. 678 comma 1-ter c.p.p.)”;</w:t>
      </w:r>
    </w:p>
    <w:p w:rsidR="008D6C4A" w:rsidRDefault="008D6C4A" w:rsidP="008D6C4A">
      <w:pPr>
        <w:pStyle w:val="Paragrafoelenco"/>
        <w:numPr>
          <w:ilvl w:val="0"/>
          <w:numId w:val="1"/>
        </w:numPr>
        <w:spacing w:line="360" w:lineRule="auto"/>
        <w:jc w:val="both"/>
        <w:rPr>
          <w:sz w:val="26"/>
          <w:szCs w:val="26"/>
        </w:rPr>
      </w:pPr>
      <w:r w:rsidRPr="00172B2B">
        <w:rPr>
          <w:sz w:val="26"/>
          <w:szCs w:val="26"/>
        </w:rPr>
        <w:t xml:space="preserve">“Detenzione domiciliare </w:t>
      </w:r>
      <w:r>
        <w:rPr>
          <w:sz w:val="26"/>
          <w:szCs w:val="26"/>
        </w:rPr>
        <w:t xml:space="preserve">per recidivi </w:t>
      </w:r>
      <w:r w:rsidRPr="00172B2B">
        <w:rPr>
          <w:sz w:val="26"/>
          <w:szCs w:val="26"/>
        </w:rPr>
        <w:t xml:space="preserve">(art. 47 ter </w:t>
      </w:r>
      <w:r>
        <w:rPr>
          <w:sz w:val="26"/>
          <w:szCs w:val="26"/>
        </w:rPr>
        <w:t xml:space="preserve">comma 1.1 </w:t>
      </w:r>
      <w:r w:rsidRPr="00172B2B">
        <w:rPr>
          <w:sz w:val="26"/>
          <w:szCs w:val="26"/>
        </w:rPr>
        <w:t>O.P. - art. 678 comma 1-ter c.p.p.)”;</w:t>
      </w:r>
    </w:p>
    <w:p w:rsidR="00172B2B" w:rsidRDefault="004B1791" w:rsidP="00172B2B">
      <w:pPr>
        <w:pStyle w:val="Paragrafoelenco"/>
        <w:numPr>
          <w:ilvl w:val="0"/>
          <w:numId w:val="1"/>
        </w:numPr>
        <w:spacing w:line="360" w:lineRule="auto"/>
        <w:jc w:val="both"/>
        <w:rPr>
          <w:sz w:val="26"/>
          <w:szCs w:val="26"/>
        </w:rPr>
      </w:pPr>
      <w:proofErr w:type="gramStart"/>
      <w:r w:rsidRPr="00172B2B">
        <w:rPr>
          <w:sz w:val="26"/>
          <w:szCs w:val="26"/>
        </w:rPr>
        <w:t>”Semilibertà</w:t>
      </w:r>
      <w:proofErr w:type="gramEnd"/>
      <w:r w:rsidRPr="00172B2B">
        <w:rPr>
          <w:sz w:val="26"/>
          <w:szCs w:val="26"/>
        </w:rPr>
        <w:t xml:space="preserve"> (art. 50 comma 1 O.P. - art. 678 comma 1-ter c.p.p.)”;</w:t>
      </w:r>
    </w:p>
    <w:p w:rsidR="00172B2B" w:rsidRPr="00172B2B" w:rsidRDefault="004B1791" w:rsidP="00172B2B">
      <w:pPr>
        <w:pStyle w:val="Paragrafoelenco"/>
        <w:numPr>
          <w:ilvl w:val="0"/>
          <w:numId w:val="1"/>
        </w:numPr>
        <w:spacing w:line="360" w:lineRule="auto"/>
        <w:jc w:val="both"/>
        <w:rPr>
          <w:sz w:val="26"/>
          <w:szCs w:val="26"/>
        </w:rPr>
      </w:pPr>
      <w:proofErr w:type="gramStart"/>
      <w:r w:rsidRPr="00172B2B">
        <w:rPr>
          <w:sz w:val="26"/>
          <w:szCs w:val="26"/>
        </w:rPr>
        <w:t>”Sospensione</w:t>
      </w:r>
      <w:proofErr w:type="gramEnd"/>
      <w:r w:rsidRPr="00172B2B">
        <w:rPr>
          <w:sz w:val="26"/>
          <w:szCs w:val="26"/>
        </w:rPr>
        <w:t xml:space="preserve"> dell’esecuzione della pena (art. 90 DPR 309/90 - art. 678 comma 1-ter c.p.p.)”</w:t>
      </w:r>
      <w:r w:rsidR="002567E0">
        <w:rPr>
          <w:sz w:val="26"/>
          <w:szCs w:val="26"/>
        </w:rPr>
        <w:t>.</w:t>
      </w:r>
      <w:r w:rsidR="008210EF" w:rsidRPr="00172B2B">
        <w:rPr>
          <w:sz w:val="26"/>
          <w:szCs w:val="26"/>
        </w:rPr>
        <w:t xml:space="preserve"> </w:t>
      </w:r>
    </w:p>
    <w:p w:rsidR="00A63915" w:rsidRDefault="00F57301" w:rsidP="002567E0">
      <w:pPr>
        <w:spacing w:line="360" w:lineRule="auto"/>
        <w:jc w:val="both"/>
        <w:rPr>
          <w:sz w:val="26"/>
          <w:szCs w:val="26"/>
        </w:rPr>
      </w:pPr>
      <w:r>
        <w:rPr>
          <w:sz w:val="26"/>
          <w:szCs w:val="26"/>
        </w:rPr>
        <w:t xml:space="preserve">Tra le varie esigenze scaturenti dall’entrata in vigore del D. </w:t>
      </w:r>
      <w:proofErr w:type="spellStart"/>
      <w:r>
        <w:rPr>
          <w:sz w:val="26"/>
          <w:szCs w:val="26"/>
        </w:rPr>
        <w:t>Lgs</w:t>
      </w:r>
      <w:proofErr w:type="spellEnd"/>
      <w:r>
        <w:rPr>
          <w:sz w:val="26"/>
          <w:szCs w:val="26"/>
        </w:rPr>
        <w:t xml:space="preserve">. 123/18, c’è quella di </w:t>
      </w:r>
      <w:r w:rsidR="002567E0">
        <w:rPr>
          <w:sz w:val="26"/>
          <w:szCs w:val="26"/>
        </w:rPr>
        <w:t>creare un apposito decreto presidenziale di designazione del Magistrato Relatore, da inserire nel menu “decreti” alla stessa stregua del decreto di irreperibilità e, dunque, tale da non determinare la chiusura del procedimento. Nella maschera di emissione del decreto va inserito (</w:t>
      </w:r>
      <w:r>
        <w:rPr>
          <w:sz w:val="26"/>
          <w:szCs w:val="26"/>
        </w:rPr>
        <w:t xml:space="preserve">non si tratta di un </w:t>
      </w:r>
      <w:r w:rsidR="002567E0">
        <w:rPr>
          <w:sz w:val="26"/>
          <w:szCs w:val="26"/>
        </w:rPr>
        <w:t xml:space="preserve">dato obbligatorio, </w:t>
      </w:r>
      <w:r>
        <w:rPr>
          <w:sz w:val="26"/>
          <w:szCs w:val="26"/>
        </w:rPr>
        <w:t>ma il sistema deve avvisare l’operatore che tale campo non è stato valorizzato</w:t>
      </w:r>
      <w:r w:rsidR="002567E0">
        <w:rPr>
          <w:sz w:val="26"/>
          <w:szCs w:val="26"/>
        </w:rPr>
        <w:t xml:space="preserve">) un campo per l’annotazione del termine entro il quale il magistrato deve </w:t>
      </w:r>
      <w:r w:rsidR="008303C6">
        <w:rPr>
          <w:sz w:val="26"/>
          <w:szCs w:val="26"/>
        </w:rPr>
        <w:t>provvedere. (</w:t>
      </w:r>
      <w:proofErr w:type="gramStart"/>
      <w:r w:rsidR="008303C6">
        <w:rPr>
          <w:sz w:val="26"/>
          <w:szCs w:val="26"/>
        </w:rPr>
        <w:t>sulla</w:t>
      </w:r>
      <w:proofErr w:type="gramEnd"/>
      <w:r w:rsidR="008303C6">
        <w:rPr>
          <w:sz w:val="26"/>
          <w:szCs w:val="26"/>
        </w:rPr>
        <w:t xml:space="preserve"> maschera </w:t>
      </w:r>
      <w:r w:rsidR="00A63915">
        <w:rPr>
          <w:sz w:val="26"/>
          <w:szCs w:val="26"/>
        </w:rPr>
        <w:t>mettere un campo NUMERO GIORNI).</w:t>
      </w:r>
    </w:p>
    <w:p w:rsidR="00A63915" w:rsidRDefault="00A63915" w:rsidP="002567E0">
      <w:pPr>
        <w:spacing w:line="360" w:lineRule="auto"/>
        <w:jc w:val="both"/>
        <w:rPr>
          <w:sz w:val="26"/>
          <w:szCs w:val="26"/>
        </w:rPr>
      </w:pPr>
      <w:r w:rsidRPr="00A63915">
        <w:rPr>
          <w:sz w:val="26"/>
          <w:szCs w:val="26"/>
          <w:highlight w:val="cyan"/>
        </w:rPr>
        <w:t>Questo numero di giorni è il numero di giorni che ha il magistrato UDS/UDSM entro il quale il magistrato dovrebbe emettere L’ORDINANZA DI AMMISSIONE PROVVISORIA.</w:t>
      </w:r>
    </w:p>
    <w:p w:rsidR="00A63915" w:rsidRDefault="008303C6" w:rsidP="002567E0">
      <w:pPr>
        <w:spacing w:line="360" w:lineRule="auto"/>
        <w:jc w:val="both"/>
        <w:rPr>
          <w:sz w:val="26"/>
          <w:szCs w:val="26"/>
        </w:rPr>
      </w:pPr>
      <w:r>
        <w:rPr>
          <w:sz w:val="26"/>
          <w:szCs w:val="26"/>
          <w:highlight w:val="cyan"/>
        </w:rPr>
        <w:t>Creare</w:t>
      </w:r>
      <w:r w:rsidR="00A63915" w:rsidRPr="008A5CCE">
        <w:rPr>
          <w:sz w:val="26"/>
          <w:szCs w:val="26"/>
          <w:highlight w:val="cyan"/>
        </w:rPr>
        <w:t xml:space="preserve"> uno scadenzario CHE TIRA FUORI I PROCEDIMENTI CHE ENTRO QUELLA DATA NON HANNO AVUTO</w:t>
      </w:r>
      <w:r w:rsidR="008A5CCE" w:rsidRPr="008A5CCE">
        <w:rPr>
          <w:sz w:val="26"/>
          <w:szCs w:val="26"/>
          <w:highlight w:val="cyan"/>
        </w:rPr>
        <w:t xml:space="preserve"> UN ORDINANZA DI AMMISSIONE PROVVISORIA EMESSO!</w:t>
      </w:r>
    </w:p>
    <w:p w:rsidR="008A5CCE" w:rsidRDefault="008A5CCE" w:rsidP="002567E0">
      <w:pPr>
        <w:spacing w:line="360" w:lineRule="auto"/>
        <w:jc w:val="both"/>
        <w:rPr>
          <w:sz w:val="26"/>
          <w:szCs w:val="26"/>
        </w:rPr>
      </w:pPr>
      <w:r w:rsidRPr="008A5CCE">
        <w:rPr>
          <w:sz w:val="26"/>
          <w:szCs w:val="26"/>
          <w:highlight w:val="cyan"/>
        </w:rPr>
        <w:t>CRARE TEMPLATE APPOSITO</w:t>
      </w:r>
      <w:r>
        <w:rPr>
          <w:sz w:val="26"/>
          <w:szCs w:val="26"/>
        </w:rPr>
        <w:t xml:space="preserve"> </w:t>
      </w:r>
    </w:p>
    <w:p w:rsidR="00A63915" w:rsidRDefault="002567E0" w:rsidP="002567E0">
      <w:pPr>
        <w:spacing w:line="360" w:lineRule="auto"/>
        <w:jc w:val="both"/>
        <w:rPr>
          <w:sz w:val="26"/>
          <w:szCs w:val="26"/>
        </w:rPr>
      </w:pPr>
      <w:r>
        <w:rPr>
          <w:sz w:val="26"/>
          <w:szCs w:val="26"/>
        </w:rPr>
        <w:t xml:space="preserve"> A seguito dell’emissione di detto decreto, automaticamente il sistema dovrebbe valorizzare il campo relativo al magistrato assegnatario </w:t>
      </w:r>
      <w:r w:rsidR="00F57301">
        <w:rPr>
          <w:sz w:val="26"/>
          <w:szCs w:val="26"/>
        </w:rPr>
        <w:t>ne</w:t>
      </w:r>
      <w:r>
        <w:rPr>
          <w:sz w:val="26"/>
          <w:szCs w:val="26"/>
        </w:rPr>
        <w:t xml:space="preserve">lla maschera di dettaglio del procedimento SIUS. </w:t>
      </w:r>
    </w:p>
    <w:p w:rsidR="002567E0" w:rsidRDefault="002567E0" w:rsidP="002567E0">
      <w:pPr>
        <w:spacing w:line="360" w:lineRule="auto"/>
        <w:jc w:val="both"/>
        <w:rPr>
          <w:sz w:val="26"/>
          <w:szCs w:val="26"/>
        </w:rPr>
      </w:pPr>
      <w:r>
        <w:rPr>
          <w:sz w:val="26"/>
          <w:szCs w:val="26"/>
        </w:rPr>
        <w:t>Ciò però non dovrebbe impedire di assegnare manualmente il magistrato con le modalità attualmente in uso, in quanto non è possibile sapere in questo momento se e quanti Presidenti effettueranno l’assegnazione fascicolo per fascicolo. Nel caso in cui il procedimento risulti assegnato ad un magistrato in fase di iscrizione ed il successivo decreto di designazione indichi un magistrato di</w:t>
      </w:r>
      <w:r w:rsidR="004E67E0">
        <w:rPr>
          <w:sz w:val="26"/>
          <w:szCs w:val="26"/>
        </w:rPr>
        <w:t>verso, il sistema deve avvisare</w:t>
      </w:r>
      <w:r>
        <w:rPr>
          <w:sz w:val="26"/>
          <w:szCs w:val="26"/>
        </w:rPr>
        <w:t xml:space="preserve"> che c’è </w:t>
      </w:r>
      <w:r>
        <w:rPr>
          <w:sz w:val="26"/>
          <w:szCs w:val="26"/>
        </w:rPr>
        <w:lastRenderedPageBreak/>
        <w:t xml:space="preserve">questa discordanza in modo da consentire alla cancelleria di </w:t>
      </w:r>
      <w:r w:rsidR="004E67E0">
        <w:rPr>
          <w:sz w:val="26"/>
          <w:szCs w:val="26"/>
        </w:rPr>
        <w:t>effettuare l’inserimento corretto.</w:t>
      </w:r>
      <w:r>
        <w:rPr>
          <w:sz w:val="26"/>
          <w:szCs w:val="26"/>
        </w:rPr>
        <w:t xml:space="preserve">  </w:t>
      </w:r>
    </w:p>
    <w:p w:rsidR="005E6C8E" w:rsidRDefault="004E67E0" w:rsidP="00574F75">
      <w:pPr>
        <w:spacing w:line="360" w:lineRule="auto"/>
        <w:jc w:val="both"/>
        <w:rPr>
          <w:sz w:val="26"/>
          <w:szCs w:val="26"/>
        </w:rPr>
      </w:pPr>
      <w:r w:rsidRPr="005E6C8E">
        <w:rPr>
          <w:sz w:val="26"/>
          <w:szCs w:val="26"/>
          <w:highlight w:val="cyan"/>
        </w:rPr>
        <w:t xml:space="preserve">La fase successiva è quella di prevedere l’emissione di </w:t>
      </w:r>
      <w:r w:rsidR="003D533C" w:rsidRPr="005E6C8E">
        <w:rPr>
          <w:sz w:val="26"/>
          <w:szCs w:val="26"/>
          <w:highlight w:val="cyan"/>
        </w:rPr>
        <w:t xml:space="preserve">un provvedimento </w:t>
      </w:r>
      <w:r w:rsidR="00F57301" w:rsidRPr="005E6C8E">
        <w:rPr>
          <w:sz w:val="26"/>
          <w:szCs w:val="26"/>
          <w:highlight w:val="cyan"/>
        </w:rPr>
        <w:t xml:space="preserve">(ordinanza) </w:t>
      </w:r>
      <w:r w:rsidR="003D533C" w:rsidRPr="005E6C8E">
        <w:rPr>
          <w:sz w:val="26"/>
          <w:szCs w:val="26"/>
          <w:highlight w:val="cyan"/>
        </w:rPr>
        <w:t>senza la fissazione (o prefissazione) dell’udienza.</w:t>
      </w:r>
      <w:r w:rsidR="003D533C">
        <w:rPr>
          <w:sz w:val="26"/>
          <w:szCs w:val="26"/>
        </w:rPr>
        <w:t xml:space="preserve"> </w:t>
      </w:r>
      <w:r w:rsidR="00172B2B">
        <w:rPr>
          <w:sz w:val="26"/>
          <w:szCs w:val="26"/>
        </w:rPr>
        <w:t xml:space="preserve">Uno dei problemi che si pone a proposito di questo genere di provvedimenti è che essi non sono immediatamente esecutivi, ma lo diventano una volta trascorsi 10 giorni senza che venga proposta opposizione e, di conseguenza, </w:t>
      </w:r>
      <w:r w:rsidR="00A65B95">
        <w:rPr>
          <w:sz w:val="26"/>
          <w:szCs w:val="26"/>
        </w:rPr>
        <w:t xml:space="preserve">deve essere prevista la possibilità di </w:t>
      </w:r>
      <w:r w:rsidR="00172B2B">
        <w:rPr>
          <w:sz w:val="26"/>
          <w:szCs w:val="26"/>
        </w:rPr>
        <w:t xml:space="preserve">annotare ed evidenziare nella maschera di dettaglio del procedimento SIUS la data di esecutività degli stessi. </w:t>
      </w:r>
    </w:p>
    <w:p w:rsidR="005E6C8E" w:rsidRDefault="00172B2B" w:rsidP="00574F75">
      <w:pPr>
        <w:spacing w:line="360" w:lineRule="auto"/>
        <w:jc w:val="both"/>
        <w:rPr>
          <w:sz w:val="26"/>
          <w:szCs w:val="26"/>
        </w:rPr>
      </w:pPr>
      <w:r>
        <w:rPr>
          <w:sz w:val="26"/>
          <w:szCs w:val="26"/>
        </w:rPr>
        <w:t>A questo risultato si potrebbe pervenire</w:t>
      </w:r>
      <w:r w:rsidR="00574F75">
        <w:rPr>
          <w:sz w:val="26"/>
          <w:szCs w:val="26"/>
        </w:rPr>
        <w:t xml:space="preserve"> </w:t>
      </w:r>
      <w:r>
        <w:rPr>
          <w:sz w:val="26"/>
          <w:szCs w:val="26"/>
        </w:rPr>
        <w:t>annotando manualmente la data attraverso una funzione da creare e che potrebbe essere inserita nel menu a tendina presente nella maschera di dettaglio del procedimento</w:t>
      </w:r>
      <w:r w:rsidR="00A65B95">
        <w:rPr>
          <w:sz w:val="26"/>
          <w:szCs w:val="26"/>
        </w:rPr>
        <w:t xml:space="preserve"> SIUS</w:t>
      </w:r>
      <w:r w:rsidR="00574F75">
        <w:rPr>
          <w:sz w:val="26"/>
          <w:szCs w:val="26"/>
        </w:rPr>
        <w:t>.</w:t>
      </w:r>
      <w:r w:rsidR="00310560">
        <w:rPr>
          <w:sz w:val="26"/>
          <w:szCs w:val="26"/>
        </w:rPr>
        <w:t xml:space="preserve"> Oppure </w:t>
      </w:r>
      <w:r w:rsidR="008303C6">
        <w:rPr>
          <w:sz w:val="26"/>
          <w:szCs w:val="26"/>
        </w:rPr>
        <w:t>deve</w:t>
      </w:r>
      <w:r w:rsidR="00310560">
        <w:rPr>
          <w:sz w:val="26"/>
          <w:szCs w:val="26"/>
        </w:rPr>
        <w:t xml:space="preserve"> </w:t>
      </w:r>
      <w:r w:rsidR="008303C6">
        <w:rPr>
          <w:sz w:val="26"/>
          <w:szCs w:val="26"/>
        </w:rPr>
        <w:t xml:space="preserve">essere calcolata </w:t>
      </w:r>
      <w:r w:rsidR="00310560">
        <w:rPr>
          <w:sz w:val="26"/>
          <w:szCs w:val="26"/>
        </w:rPr>
        <w:t>automaticamente seguendo questa formula:</w:t>
      </w:r>
    </w:p>
    <w:p w:rsidR="00310560" w:rsidRDefault="00310560" w:rsidP="00310560">
      <w:pPr>
        <w:spacing w:line="360" w:lineRule="auto"/>
        <w:jc w:val="both"/>
        <w:rPr>
          <w:sz w:val="26"/>
          <w:szCs w:val="26"/>
        </w:rPr>
      </w:pPr>
      <w:r w:rsidRPr="005E6C8E">
        <w:rPr>
          <w:sz w:val="26"/>
          <w:szCs w:val="26"/>
          <w:highlight w:val="cyan"/>
        </w:rPr>
        <w:t>Data ultima notifica + 10giorni = data di esecutività</w:t>
      </w:r>
    </w:p>
    <w:p w:rsidR="005E6C8E" w:rsidRDefault="008303C6" w:rsidP="00574F75">
      <w:pPr>
        <w:spacing w:line="360" w:lineRule="auto"/>
        <w:jc w:val="both"/>
        <w:rPr>
          <w:sz w:val="26"/>
          <w:szCs w:val="26"/>
        </w:rPr>
      </w:pPr>
      <w:r>
        <w:rPr>
          <w:sz w:val="26"/>
          <w:szCs w:val="26"/>
          <w:highlight w:val="cyan"/>
        </w:rPr>
        <w:t xml:space="preserve">Info: </w:t>
      </w:r>
      <w:r w:rsidR="00310560" w:rsidRPr="00310560">
        <w:rPr>
          <w:sz w:val="26"/>
          <w:szCs w:val="26"/>
          <w:highlight w:val="cyan"/>
        </w:rPr>
        <w:t>L’inserimento della data di notifica si mette dal menù (or</w:t>
      </w:r>
      <w:r w:rsidR="005E6C8E" w:rsidRPr="00310560">
        <w:rPr>
          <w:sz w:val="26"/>
          <w:szCs w:val="26"/>
          <w:highlight w:val="cyan"/>
        </w:rPr>
        <w:t xml:space="preserve">dinanza </w:t>
      </w:r>
      <w:r w:rsidR="00310560" w:rsidRPr="00310560">
        <w:rPr>
          <w:sz w:val="26"/>
          <w:szCs w:val="26"/>
          <w:highlight w:val="cyan"/>
        </w:rPr>
        <w:t>/ stato notifica</w:t>
      </w:r>
      <w:r w:rsidR="005E6C8E" w:rsidRPr="00310560">
        <w:rPr>
          <w:sz w:val="26"/>
          <w:szCs w:val="26"/>
          <w:highlight w:val="cyan"/>
        </w:rPr>
        <w:t>)</w:t>
      </w:r>
      <w:r w:rsidR="00310560" w:rsidRPr="00310560">
        <w:rPr>
          <w:sz w:val="26"/>
          <w:szCs w:val="26"/>
          <w:highlight w:val="cyan"/>
        </w:rPr>
        <w:t>.</w:t>
      </w:r>
    </w:p>
    <w:p w:rsidR="00310560" w:rsidRDefault="00310560" w:rsidP="00574F75">
      <w:pPr>
        <w:spacing w:line="360" w:lineRule="auto"/>
        <w:jc w:val="both"/>
        <w:rPr>
          <w:sz w:val="26"/>
          <w:szCs w:val="26"/>
        </w:rPr>
      </w:pPr>
      <w:r w:rsidRPr="00310560">
        <w:rPr>
          <w:sz w:val="26"/>
          <w:szCs w:val="26"/>
          <w:highlight w:val="cyan"/>
        </w:rPr>
        <w:t>La data deve apparire nel campo altre informazioni nella lista dei provvedimenti relativi al procedimento!</w:t>
      </w:r>
    </w:p>
    <w:p w:rsidR="00310560" w:rsidRDefault="00310560" w:rsidP="00574F75">
      <w:pPr>
        <w:spacing w:line="360" w:lineRule="auto"/>
        <w:jc w:val="both"/>
        <w:rPr>
          <w:sz w:val="26"/>
          <w:szCs w:val="26"/>
        </w:rPr>
      </w:pPr>
      <w:r>
        <w:rPr>
          <w:sz w:val="26"/>
          <w:szCs w:val="26"/>
        </w:rPr>
        <w:t>L’emissione dell’ordinanza (deve chiamarsi</w:t>
      </w:r>
      <w:r w:rsidR="0033092D" w:rsidRPr="0033092D">
        <w:rPr>
          <w:sz w:val="26"/>
          <w:szCs w:val="26"/>
        </w:rPr>
        <w:t xml:space="preserve"> </w:t>
      </w:r>
      <w:r w:rsidR="0033092D">
        <w:rPr>
          <w:sz w:val="26"/>
          <w:szCs w:val="26"/>
        </w:rPr>
        <w:t xml:space="preserve">applicazione provvisoria </w:t>
      </w:r>
      <w:proofErr w:type="spellStart"/>
      <w:r w:rsidR="0033092D">
        <w:rPr>
          <w:sz w:val="26"/>
          <w:szCs w:val="26"/>
        </w:rPr>
        <w:t>m.a</w:t>
      </w:r>
      <w:proofErr w:type="spellEnd"/>
      <w:r>
        <w:rPr>
          <w:sz w:val="26"/>
          <w:szCs w:val="26"/>
        </w:rPr>
        <w:t>)</w:t>
      </w:r>
      <w:r w:rsidR="0033092D">
        <w:rPr>
          <w:sz w:val="26"/>
          <w:szCs w:val="26"/>
        </w:rPr>
        <w:t xml:space="preserve"> </w:t>
      </w:r>
      <w:r w:rsidR="0033092D" w:rsidRPr="00905191">
        <w:rPr>
          <w:sz w:val="26"/>
          <w:szCs w:val="26"/>
          <w:highlight w:val="cyan"/>
        </w:rPr>
        <w:t>VEDI PUNTII SUCCESSIVI!! E deve e</w:t>
      </w:r>
      <w:r w:rsidR="00E96972" w:rsidRPr="00905191">
        <w:rPr>
          <w:sz w:val="26"/>
          <w:szCs w:val="26"/>
          <w:highlight w:val="cyan"/>
        </w:rPr>
        <w:t xml:space="preserve">ssere SIMILE </w:t>
      </w:r>
      <w:proofErr w:type="gramStart"/>
      <w:r w:rsidR="00E96972" w:rsidRPr="00905191">
        <w:rPr>
          <w:sz w:val="26"/>
          <w:szCs w:val="26"/>
          <w:highlight w:val="cyan"/>
        </w:rPr>
        <w:t>AD  ordinanza</w:t>
      </w:r>
      <w:proofErr w:type="gramEnd"/>
      <w:r w:rsidR="00E96972" w:rsidRPr="00905191">
        <w:rPr>
          <w:sz w:val="26"/>
          <w:szCs w:val="26"/>
          <w:highlight w:val="cyan"/>
        </w:rPr>
        <w:t xml:space="preserve"> GENERICA !</w:t>
      </w:r>
      <w:r w:rsidR="00E96972">
        <w:rPr>
          <w:sz w:val="26"/>
          <w:szCs w:val="26"/>
        </w:rPr>
        <w:t xml:space="preserve"> </w:t>
      </w:r>
    </w:p>
    <w:p w:rsidR="00310560" w:rsidRDefault="00310560" w:rsidP="00574F75">
      <w:pPr>
        <w:spacing w:line="360" w:lineRule="auto"/>
        <w:jc w:val="both"/>
        <w:rPr>
          <w:sz w:val="26"/>
          <w:szCs w:val="26"/>
        </w:rPr>
      </w:pPr>
      <w:r w:rsidRPr="00905191">
        <w:rPr>
          <w:sz w:val="26"/>
          <w:szCs w:val="26"/>
          <w:highlight w:val="cyan"/>
        </w:rPr>
        <w:t xml:space="preserve">COMUNQUE IN FASE DI VALIDAZIONE E DEPOSITO IL FASCICOLO NON DEVE ESSERE CHIUSO! QUINDI LO STATO DEVE ESSERE EMESSO PROVVEDIEMTNO MA </w:t>
      </w:r>
      <w:r w:rsidR="0033092D" w:rsidRPr="00905191">
        <w:rPr>
          <w:sz w:val="26"/>
          <w:szCs w:val="26"/>
          <w:highlight w:val="cyan"/>
        </w:rPr>
        <w:t>NON DEFINITO!</w:t>
      </w:r>
    </w:p>
    <w:p w:rsidR="00310560" w:rsidRDefault="00310560" w:rsidP="00574F75">
      <w:pPr>
        <w:spacing w:line="360" w:lineRule="auto"/>
        <w:jc w:val="both"/>
        <w:rPr>
          <w:sz w:val="26"/>
          <w:szCs w:val="26"/>
        </w:rPr>
      </w:pPr>
    </w:p>
    <w:p w:rsidR="00574F75" w:rsidRDefault="00574F75" w:rsidP="00574F75">
      <w:pPr>
        <w:spacing w:line="360" w:lineRule="auto"/>
        <w:jc w:val="both"/>
        <w:rPr>
          <w:sz w:val="26"/>
          <w:szCs w:val="26"/>
        </w:rPr>
      </w:pPr>
      <w:r>
        <w:rPr>
          <w:sz w:val="26"/>
          <w:szCs w:val="26"/>
        </w:rPr>
        <w:t xml:space="preserve">La data di esecutività dovrà essere visualizzabile nella porzione della maschera di dettaglio del procedimento SIUS dedicata ai provvedimenti (a fianco delle icone di FC e RIC). </w:t>
      </w:r>
      <w:r w:rsidR="00D95E58" w:rsidRPr="001044BA">
        <w:rPr>
          <w:b/>
          <w:sz w:val="26"/>
          <w:szCs w:val="26"/>
        </w:rPr>
        <w:t xml:space="preserve">Nel corso della riunione era stato proposto di far sì che l’immissione della data di esecutività implementasse lo scadenziario. A ben riflettere, però, più che utilizzare lo scadenziario, </w:t>
      </w:r>
      <w:r w:rsidR="00D95E58" w:rsidRPr="001044BA">
        <w:rPr>
          <w:b/>
          <w:sz w:val="26"/>
          <w:szCs w:val="26"/>
        </w:rPr>
        <w:lastRenderedPageBreak/>
        <w:t>andrebbe creata una funzione che consenta di visualizzare tutti i procedimenti per i quali risulti inserita una data di esecutività ma che non risultino definiti (con ratifica o decisione Collegiale)</w:t>
      </w:r>
      <w:r w:rsidR="000C1906" w:rsidRPr="001044BA">
        <w:rPr>
          <w:sz w:val="26"/>
          <w:szCs w:val="26"/>
        </w:rPr>
        <w:t>.</w:t>
      </w:r>
    </w:p>
    <w:p w:rsidR="00574F75" w:rsidRDefault="00574F75" w:rsidP="00574F75">
      <w:pPr>
        <w:spacing w:line="360" w:lineRule="auto"/>
        <w:jc w:val="both"/>
        <w:rPr>
          <w:sz w:val="26"/>
          <w:szCs w:val="26"/>
        </w:rPr>
      </w:pPr>
      <w:r w:rsidRPr="0033092D">
        <w:rPr>
          <w:sz w:val="26"/>
          <w:szCs w:val="26"/>
          <w:highlight w:val="cyan"/>
        </w:rPr>
        <w:t xml:space="preserve">Per l’emissione dell’ordinanza monocratica deve essere previsto l’inserimento di una nuova voce nel menu “ordinanze” (che dovrebbe essere posta dopo “emissione ordinanza”) denominata “applicazione provvisoria </w:t>
      </w:r>
      <w:proofErr w:type="spellStart"/>
      <w:r w:rsidRPr="0033092D">
        <w:rPr>
          <w:sz w:val="26"/>
          <w:szCs w:val="26"/>
          <w:highlight w:val="cyan"/>
        </w:rPr>
        <w:t>m.a</w:t>
      </w:r>
      <w:proofErr w:type="spellEnd"/>
      <w:r w:rsidRPr="0033092D">
        <w:rPr>
          <w:sz w:val="26"/>
          <w:szCs w:val="26"/>
          <w:highlight w:val="cyan"/>
        </w:rPr>
        <w:t>.”.</w:t>
      </w:r>
    </w:p>
    <w:p w:rsidR="00E96972" w:rsidRDefault="00E96972" w:rsidP="00574F75">
      <w:pPr>
        <w:spacing w:line="360" w:lineRule="auto"/>
        <w:jc w:val="both"/>
        <w:rPr>
          <w:sz w:val="26"/>
          <w:szCs w:val="26"/>
        </w:rPr>
      </w:pPr>
      <w:r w:rsidRPr="00905191">
        <w:rPr>
          <w:sz w:val="26"/>
          <w:szCs w:val="26"/>
          <w:highlight w:val="cyan"/>
        </w:rPr>
        <w:t>Questa ordinanza dovrebbe essere un NUOVO TIPO ORDINANZA (ORDINANZA PROVVISORIA) per distinguerle dalle ordinanze normali!</w:t>
      </w:r>
    </w:p>
    <w:p w:rsidR="0033092D" w:rsidRDefault="00DF1F79" w:rsidP="00574F75">
      <w:pPr>
        <w:spacing w:line="360" w:lineRule="auto"/>
        <w:jc w:val="both"/>
        <w:rPr>
          <w:sz w:val="26"/>
          <w:szCs w:val="26"/>
        </w:rPr>
      </w:pPr>
      <w:r w:rsidRPr="00574F75">
        <w:rPr>
          <w:sz w:val="26"/>
          <w:szCs w:val="26"/>
        </w:rPr>
        <w:t>La nuova normativa prevede</w:t>
      </w:r>
      <w:r w:rsidR="00A65B95" w:rsidRPr="00574F75">
        <w:rPr>
          <w:sz w:val="26"/>
          <w:szCs w:val="26"/>
        </w:rPr>
        <w:t>, peraltro,</w:t>
      </w:r>
      <w:r w:rsidRPr="00574F75">
        <w:rPr>
          <w:sz w:val="26"/>
          <w:szCs w:val="26"/>
        </w:rPr>
        <w:t xml:space="preserve"> la possibilità che il Magistrato designato non emetta un provvedimento nei termini stabiliti e </w:t>
      </w:r>
      <w:r w:rsidR="00B41564">
        <w:rPr>
          <w:sz w:val="26"/>
          <w:szCs w:val="26"/>
        </w:rPr>
        <w:t xml:space="preserve">che, di conseguenza, </w:t>
      </w:r>
      <w:r w:rsidRPr="00574F75">
        <w:rPr>
          <w:sz w:val="26"/>
          <w:szCs w:val="26"/>
        </w:rPr>
        <w:t>la decisione debba essere presa dal Collegio.</w:t>
      </w:r>
    </w:p>
    <w:p w:rsidR="0033092D" w:rsidRDefault="00B41564" w:rsidP="00574F75">
      <w:pPr>
        <w:spacing w:line="360" w:lineRule="auto"/>
        <w:jc w:val="both"/>
        <w:rPr>
          <w:sz w:val="26"/>
          <w:szCs w:val="26"/>
        </w:rPr>
      </w:pPr>
      <w:r>
        <w:rPr>
          <w:sz w:val="26"/>
          <w:szCs w:val="26"/>
        </w:rPr>
        <w:t xml:space="preserve"> A tal fine è necessario che la</w:t>
      </w:r>
      <w:r w:rsidR="00C241D0">
        <w:rPr>
          <w:sz w:val="26"/>
          <w:szCs w:val="26"/>
        </w:rPr>
        <w:t xml:space="preserve"> maschera di emissione dell’ordinanza provvisoria </w:t>
      </w:r>
      <w:r>
        <w:rPr>
          <w:sz w:val="26"/>
          <w:szCs w:val="26"/>
        </w:rPr>
        <w:t xml:space="preserve">sia </w:t>
      </w:r>
      <w:r w:rsidR="00C241D0">
        <w:rPr>
          <w:sz w:val="26"/>
          <w:szCs w:val="26"/>
        </w:rPr>
        <w:t xml:space="preserve">parzialmente diversa rispetto a quella ordinaria in quanto deve prevedere, oltre ai soliti menu a tendina contenenti gli esiti (che vedremo successivamente), </w:t>
      </w:r>
      <w:r w:rsidR="00C241D0" w:rsidRPr="008E61F3">
        <w:rPr>
          <w:sz w:val="26"/>
          <w:szCs w:val="26"/>
          <w:highlight w:val="cyan"/>
        </w:rPr>
        <w:t xml:space="preserve">anche un </w:t>
      </w:r>
      <w:proofErr w:type="spellStart"/>
      <w:r w:rsidR="00C241D0" w:rsidRPr="008E61F3">
        <w:rPr>
          <w:sz w:val="26"/>
          <w:szCs w:val="26"/>
          <w:highlight w:val="cyan"/>
        </w:rPr>
        <w:t>check</w:t>
      </w:r>
      <w:proofErr w:type="spellEnd"/>
      <w:r w:rsidR="00C241D0" w:rsidRPr="008E61F3">
        <w:rPr>
          <w:sz w:val="26"/>
          <w:szCs w:val="26"/>
          <w:highlight w:val="cyan"/>
        </w:rPr>
        <w:t xml:space="preserve"> box con a fianco la dicitura “ordinanza non emessa</w:t>
      </w:r>
      <w:r w:rsidR="00A451AC" w:rsidRPr="008E61F3">
        <w:rPr>
          <w:sz w:val="26"/>
          <w:szCs w:val="26"/>
          <w:highlight w:val="cyan"/>
        </w:rPr>
        <w:t xml:space="preserve"> – atti al Presidente</w:t>
      </w:r>
      <w:r w:rsidR="00C241D0" w:rsidRPr="008E61F3">
        <w:rPr>
          <w:sz w:val="26"/>
          <w:szCs w:val="26"/>
          <w:highlight w:val="cyan"/>
        </w:rPr>
        <w:t>” che consenta di chiudere la fase provvisoria in maniera alternativa rispetto alla ordinaria indicazione degli esiti.</w:t>
      </w:r>
      <w:r w:rsidR="00C241D0">
        <w:rPr>
          <w:sz w:val="26"/>
          <w:szCs w:val="26"/>
        </w:rPr>
        <w:t xml:space="preserve"> </w:t>
      </w:r>
    </w:p>
    <w:p w:rsidR="001327F4" w:rsidRDefault="00C241D0" w:rsidP="00574F75">
      <w:pPr>
        <w:spacing w:line="360" w:lineRule="auto"/>
        <w:jc w:val="both"/>
        <w:rPr>
          <w:sz w:val="26"/>
          <w:szCs w:val="26"/>
        </w:rPr>
      </w:pPr>
      <w:r>
        <w:rPr>
          <w:sz w:val="26"/>
          <w:szCs w:val="26"/>
        </w:rPr>
        <w:t>Peraltro è necessario prevedere a fianco di detta dicitura un campo a testo libero dove eventualmente inserire delle annotazioni/motivazioni.</w:t>
      </w:r>
      <w:r w:rsidR="00A451AC">
        <w:rPr>
          <w:sz w:val="26"/>
          <w:szCs w:val="26"/>
        </w:rPr>
        <w:t xml:space="preserve"> Tale forma di definizione della fase provvisoria dovrà essere contabilizzabile attraverso le funzioni statistiche</w:t>
      </w:r>
      <w:r w:rsidR="00763175">
        <w:rPr>
          <w:sz w:val="26"/>
          <w:szCs w:val="26"/>
        </w:rPr>
        <w:t xml:space="preserve"> e visibile nella maschera di dettaglio del procedimento SIUS nella parte relativa ai provvedimenti</w:t>
      </w:r>
      <w:r w:rsidR="00A451AC">
        <w:rPr>
          <w:sz w:val="26"/>
          <w:szCs w:val="26"/>
        </w:rPr>
        <w:t>.</w:t>
      </w:r>
      <w:r w:rsidR="006327B5">
        <w:rPr>
          <w:sz w:val="26"/>
          <w:szCs w:val="26"/>
        </w:rPr>
        <w:t xml:space="preserve"> </w:t>
      </w:r>
    </w:p>
    <w:p w:rsidR="006327B5" w:rsidRDefault="006327B5" w:rsidP="00574F75">
      <w:pPr>
        <w:spacing w:line="360" w:lineRule="auto"/>
        <w:jc w:val="both"/>
        <w:rPr>
          <w:sz w:val="26"/>
          <w:szCs w:val="26"/>
        </w:rPr>
      </w:pPr>
      <w:r w:rsidRPr="006327B5">
        <w:rPr>
          <w:sz w:val="26"/>
          <w:szCs w:val="26"/>
          <w:highlight w:val="cyan"/>
        </w:rPr>
        <w:t xml:space="preserve">Modificare la funzione STATISTICHE – MOVIMENTO PROVVEDIMENTI PER OGGETTI e </w:t>
      </w:r>
      <w:proofErr w:type="spellStart"/>
      <w:r w:rsidRPr="006327B5">
        <w:rPr>
          <w:sz w:val="26"/>
          <w:szCs w:val="26"/>
          <w:highlight w:val="cyan"/>
        </w:rPr>
        <w:t>provedere</w:t>
      </w:r>
      <w:proofErr w:type="spellEnd"/>
      <w:r w:rsidRPr="006327B5">
        <w:rPr>
          <w:sz w:val="26"/>
          <w:szCs w:val="26"/>
          <w:highlight w:val="cyan"/>
        </w:rPr>
        <w:t xml:space="preserve"> un nuovo foglio (ORDINANZE DI MISURE ALTERNATIVE PROVVISORIE).</w:t>
      </w:r>
    </w:p>
    <w:p w:rsidR="006327B5" w:rsidRDefault="006327B5" w:rsidP="00574F75">
      <w:pPr>
        <w:spacing w:line="360" w:lineRule="auto"/>
        <w:jc w:val="both"/>
        <w:rPr>
          <w:sz w:val="26"/>
          <w:szCs w:val="26"/>
        </w:rPr>
      </w:pPr>
    </w:p>
    <w:p w:rsidR="006327B5" w:rsidRDefault="006327B5" w:rsidP="00574F75">
      <w:pPr>
        <w:spacing w:line="360" w:lineRule="auto"/>
        <w:jc w:val="both"/>
        <w:rPr>
          <w:sz w:val="26"/>
          <w:szCs w:val="26"/>
        </w:rPr>
      </w:pPr>
      <w:r w:rsidRPr="006327B5">
        <w:rPr>
          <w:sz w:val="26"/>
          <w:szCs w:val="26"/>
          <w:highlight w:val="cyan"/>
        </w:rPr>
        <w:t>QUESTA NUOVA ORDINANZA DEVE POTER ESSERE VISTA ANCHE DA AVVOCATURA!</w:t>
      </w:r>
    </w:p>
    <w:p w:rsidR="00A451AC" w:rsidRDefault="00A451AC" w:rsidP="00A451AC">
      <w:pPr>
        <w:spacing w:line="360" w:lineRule="auto"/>
        <w:jc w:val="both"/>
        <w:rPr>
          <w:sz w:val="26"/>
          <w:szCs w:val="26"/>
        </w:rPr>
      </w:pPr>
      <w:r w:rsidRPr="00A451AC">
        <w:rPr>
          <w:sz w:val="26"/>
          <w:szCs w:val="26"/>
        </w:rPr>
        <w:lastRenderedPageBreak/>
        <w:t xml:space="preserve">Gli esiti </w:t>
      </w:r>
      <w:r w:rsidR="00862A09">
        <w:rPr>
          <w:sz w:val="26"/>
          <w:szCs w:val="26"/>
        </w:rPr>
        <w:t>sono</w:t>
      </w:r>
      <w:r w:rsidRPr="00A451AC">
        <w:rPr>
          <w:sz w:val="26"/>
          <w:szCs w:val="26"/>
        </w:rPr>
        <w:t xml:space="preserve"> quelli consueti, vale a dire “Concede”, “Rigetta”, “NLP”, “Inammissibilità” e “Incompetenza”</w:t>
      </w:r>
      <w:r>
        <w:rPr>
          <w:sz w:val="26"/>
          <w:szCs w:val="26"/>
        </w:rPr>
        <w:t xml:space="preserve"> ed in </w:t>
      </w:r>
      <w:r w:rsidR="00862A09">
        <w:rPr>
          <w:sz w:val="26"/>
          <w:szCs w:val="26"/>
        </w:rPr>
        <w:t>aggiunta</w:t>
      </w:r>
      <w:r>
        <w:rPr>
          <w:sz w:val="26"/>
          <w:szCs w:val="26"/>
        </w:rPr>
        <w:t xml:space="preserve"> quello denominato “applica provvisoriamente”.</w:t>
      </w:r>
    </w:p>
    <w:p w:rsidR="00EF1237" w:rsidRPr="001044BA" w:rsidRDefault="006278A3" w:rsidP="00A451AC">
      <w:pPr>
        <w:spacing w:line="360" w:lineRule="auto"/>
        <w:jc w:val="both"/>
        <w:rPr>
          <w:sz w:val="26"/>
          <w:szCs w:val="26"/>
        </w:rPr>
      </w:pPr>
      <w:r w:rsidRPr="001044BA">
        <w:rPr>
          <w:sz w:val="26"/>
          <w:szCs w:val="26"/>
        </w:rPr>
        <w:t xml:space="preserve">Va gestita anche l’eventuale fase della revoca dell’ammissione provvisoria nel caso, ad esempio, di gravi violazioni delle prescrizioni nel corso dell’esecuzione provvisoria. Tale fase, che potrebbe apparire difficilmente realizzabile, in realtà potrebbe verificarsi nel caso in cui, ad esempio, venga concessa la detenzione domiciliare e </w:t>
      </w:r>
      <w:r w:rsidR="00EF1237" w:rsidRPr="001044BA">
        <w:rPr>
          <w:sz w:val="26"/>
          <w:szCs w:val="26"/>
        </w:rPr>
        <w:t xml:space="preserve">venga </w:t>
      </w:r>
      <w:r w:rsidRPr="001044BA">
        <w:rPr>
          <w:sz w:val="26"/>
          <w:szCs w:val="26"/>
        </w:rPr>
        <w:t>fissata udienza con il rito ordinario per opposizione o perché il Collegio non condivida la decisione del Magistrato designato. A questo fine occorre inserire un nuovo contenuto</w:t>
      </w:r>
      <w:r w:rsidR="00EF1237" w:rsidRPr="001044BA">
        <w:rPr>
          <w:sz w:val="26"/>
          <w:szCs w:val="26"/>
        </w:rPr>
        <w:t xml:space="preserve">, sempre </w:t>
      </w:r>
      <w:proofErr w:type="gramStart"/>
      <w:r w:rsidR="00EF1237" w:rsidRPr="001044BA">
        <w:rPr>
          <w:sz w:val="26"/>
          <w:szCs w:val="26"/>
        </w:rPr>
        <w:t xml:space="preserve">lato </w:t>
      </w:r>
      <w:r w:rsidRPr="001044BA">
        <w:rPr>
          <w:sz w:val="26"/>
          <w:szCs w:val="26"/>
        </w:rPr>
        <w:t xml:space="preserve"> </w:t>
      </w:r>
      <w:r w:rsidR="00EF1237" w:rsidRPr="001044BA">
        <w:rPr>
          <w:sz w:val="26"/>
          <w:szCs w:val="26"/>
        </w:rPr>
        <w:t>TDS</w:t>
      </w:r>
      <w:proofErr w:type="gramEnd"/>
      <w:r w:rsidR="00EF1237" w:rsidRPr="001044BA">
        <w:rPr>
          <w:sz w:val="26"/>
          <w:szCs w:val="26"/>
        </w:rPr>
        <w:t xml:space="preserve">, </w:t>
      </w:r>
      <w:r w:rsidRPr="001044BA">
        <w:rPr>
          <w:sz w:val="26"/>
          <w:szCs w:val="26"/>
        </w:rPr>
        <w:t>denominato”</w:t>
      </w:r>
      <w:r w:rsidR="00EF1237" w:rsidRPr="001044BA">
        <w:rPr>
          <w:sz w:val="26"/>
          <w:szCs w:val="26"/>
        </w:rPr>
        <w:t>R</w:t>
      </w:r>
      <w:r w:rsidRPr="001044BA">
        <w:rPr>
          <w:sz w:val="26"/>
          <w:szCs w:val="26"/>
        </w:rPr>
        <w:t xml:space="preserve">evoca ammissione provvisoria misura alternativa – Art. 678 comma 1 </w:t>
      </w:r>
      <w:proofErr w:type="spellStart"/>
      <w:r w:rsidRPr="001044BA">
        <w:rPr>
          <w:sz w:val="26"/>
          <w:szCs w:val="26"/>
        </w:rPr>
        <w:t>er</w:t>
      </w:r>
      <w:proofErr w:type="spellEnd"/>
      <w:r w:rsidRPr="001044BA">
        <w:rPr>
          <w:sz w:val="26"/>
          <w:szCs w:val="26"/>
        </w:rPr>
        <w:t xml:space="preserve"> c.p.p.</w:t>
      </w:r>
      <w:r w:rsidR="00EF1237" w:rsidRPr="001044BA">
        <w:rPr>
          <w:sz w:val="26"/>
          <w:szCs w:val="26"/>
        </w:rPr>
        <w:t>” ed i relativi oggetti, denominati</w:t>
      </w:r>
    </w:p>
    <w:p w:rsidR="00EF1237" w:rsidRPr="001044BA" w:rsidRDefault="00EF1237" w:rsidP="00EF1237">
      <w:pPr>
        <w:pStyle w:val="Paragrafoelenco"/>
        <w:numPr>
          <w:ilvl w:val="0"/>
          <w:numId w:val="1"/>
        </w:numPr>
        <w:spacing w:line="360" w:lineRule="auto"/>
        <w:jc w:val="both"/>
        <w:rPr>
          <w:sz w:val="26"/>
          <w:szCs w:val="26"/>
        </w:rPr>
      </w:pPr>
      <w:r w:rsidRPr="001044BA">
        <w:rPr>
          <w:sz w:val="26"/>
          <w:szCs w:val="26"/>
        </w:rPr>
        <w:t xml:space="preserve">“Revoca ammissione provvisoria Affidamento in prova al servizio sociale (art. 47 O.P. - art. 678 comma 1-ter c.p.p.)”; </w:t>
      </w:r>
    </w:p>
    <w:p w:rsidR="00EF1237" w:rsidRPr="001044BA" w:rsidRDefault="00EF1237" w:rsidP="00EF1237">
      <w:pPr>
        <w:pStyle w:val="Paragrafoelenco"/>
        <w:numPr>
          <w:ilvl w:val="0"/>
          <w:numId w:val="1"/>
        </w:numPr>
        <w:spacing w:line="360" w:lineRule="auto"/>
        <w:jc w:val="both"/>
        <w:rPr>
          <w:sz w:val="26"/>
          <w:szCs w:val="26"/>
        </w:rPr>
      </w:pPr>
      <w:r w:rsidRPr="001044BA">
        <w:rPr>
          <w:sz w:val="26"/>
          <w:szCs w:val="26"/>
        </w:rPr>
        <w:t>“Revoca ammissione provvisoria Affidamento in prova al servizio sociale (art. 94 DPR 309/90 - art. 678 comma 1-ter c.p.p.)”;</w:t>
      </w:r>
    </w:p>
    <w:p w:rsidR="00EF1237" w:rsidRPr="001044BA" w:rsidRDefault="00EF1237" w:rsidP="00EF1237">
      <w:pPr>
        <w:pStyle w:val="Paragrafoelenco"/>
        <w:numPr>
          <w:ilvl w:val="0"/>
          <w:numId w:val="1"/>
        </w:numPr>
        <w:spacing w:line="360" w:lineRule="auto"/>
        <w:jc w:val="both"/>
        <w:rPr>
          <w:sz w:val="26"/>
          <w:szCs w:val="26"/>
        </w:rPr>
      </w:pPr>
      <w:r w:rsidRPr="001044BA">
        <w:rPr>
          <w:sz w:val="26"/>
          <w:szCs w:val="26"/>
        </w:rPr>
        <w:t xml:space="preserve"> “Revoca ammissione provvisoria Detenzione domiciliare (art. 47 ter O.P. - art. 678 comma 1-ter c.p.p.)”;</w:t>
      </w:r>
    </w:p>
    <w:p w:rsidR="00EF1237" w:rsidRPr="001044BA" w:rsidRDefault="00EF1237" w:rsidP="00EF1237">
      <w:pPr>
        <w:pStyle w:val="Paragrafoelenco"/>
        <w:numPr>
          <w:ilvl w:val="0"/>
          <w:numId w:val="1"/>
        </w:numPr>
        <w:spacing w:line="360" w:lineRule="auto"/>
        <w:jc w:val="both"/>
        <w:rPr>
          <w:sz w:val="26"/>
          <w:szCs w:val="26"/>
        </w:rPr>
      </w:pPr>
      <w:r w:rsidRPr="001044BA">
        <w:rPr>
          <w:sz w:val="26"/>
          <w:szCs w:val="26"/>
        </w:rPr>
        <w:t>“Revoca ammissione provvisoria Detenzione domiciliare (art. 47 ter comma 1 bis O.P. - art. 678 comma 1-ter c.p.p.)”;</w:t>
      </w:r>
    </w:p>
    <w:p w:rsidR="00EF1237" w:rsidRPr="001044BA" w:rsidRDefault="00EF1237" w:rsidP="00EF1237">
      <w:pPr>
        <w:pStyle w:val="Paragrafoelenco"/>
        <w:numPr>
          <w:ilvl w:val="0"/>
          <w:numId w:val="1"/>
        </w:numPr>
        <w:spacing w:line="360" w:lineRule="auto"/>
        <w:jc w:val="both"/>
        <w:rPr>
          <w:sz w:val="26"/>
          <w:szCs w:val="26"/>
        </w:rPr>
      </w:pPr>
      <w:r w:rsidRPr="001044BA">
        <w:rPr>
          <w:sz w:val="26"/>
          <w:szCs w:val="26"/>
        </w:rPr>
        <w:t xml:space="preserve"> “Revoca ammissione provvisoria Detenzione domiciliare per ultrasettantenni (art. 47 ter comma 01 O.P. - art. 678 comma 1-ter c.p.p.)”;</w:t>
      </w:r>
    </w:p>
    <w:p w:rsidR="00EF1237" w:rsidRPr="001044BA" w:rsidRDefault="00EF1237" w:rsidP="00EF1237">
      <w:pPr>
        <w:pStyle w:val="Paragrafoelenco"/>
        <w:numPr>
          <w:ilvl w:val="0"/>
          <w:numId w:val="1"/>
        </w:numPr>
        <w:spacing w:line="360" w:lineRule="auto"/>
        <w:jc w:val="both"/>
        <w:rPr>
          <w:sz w:val="26"/>
          <w:szCs w:val="26"/>
        </w:rPr>
      </w:pPr>
      <w:r w:rsidRPr="001044BA">
        <w:rPr>
          <w:sz w:val="26"/>
          <w:szCs w:val="26"/>
        </w:rPr>
        <w:t>“Revoca ammissione provvisoria Detenzione domiciliare per recidivi (art. 47 ter comma 1.1 O.P. - art. 678 comma 1-ter c.p.p.)”;</w:t>
      </w:r>
    </w:p>
    <w:p w:rsidR="00EF1237" w:rsidRPr="001044BA" w:rsidRDefault="00EF1237" w:rsidP="00EF1237">
      <w:pPr>
        <w:pStyle w:val="Paragrafoelenco"/>
        <w:numPr>
          <w:ilvl w:val="0"/>
          <w:numId w:val="1"/>
        </w:numPr>
        <w:spacing w:line="360" w:lineRule="auto"/>
        <w:jc w:val="both"/>
        <w:rPr>
          <w:sz w:val="26"/>
          <w:szCs w:val="26"/>
        </w:rPr>
      </w:pPr>
      <w:r w:rsidRPr="001044BA">
        <w:rPr>
          <w:sz w:val="26"/>
          <w:szCs w:val="26"/>
        </w:rPr>
        <w:t>” Revoca ammissione provvisoria Semilibertà (art. 50 comma 1 O.P. - art. 678 comma 1-ter c.p.p.)”;</w:t>
      </w:r>
    </w:p>
    <w:p w:rsidR="00EF1237" w:rsidRPr="001044BA" w:rsidRDefault="00EF1237" w:rsidP="00EF1237">
      <w:pPr>
        <w:pStyle w:val="Paragrafoelenco"/>
        <w:numPr>
          <w:ilvl w:val="0"/>
          <w:numId w:val="1"/>
        </w:numPr>
        <w:spacing w:line="360" w:lineRule="auto"/>
        <w:jc w:val="both"/>
        <w:rPr>
          <w:sz w:val="26"/>
          <w:szCs w:val="26"/>
        </w:rPr>
      </w:pPr>
      <w:r w:rsidRPr="001044BA">
        <w:rPr>
          <w:sz w:val="26"/>
          <w:szCs w:val="26"/>
        </w:rPr>
        <w:t xml:space="preserve">” Revoca ammissione provvisoria Sospensione dell’esecuzione della pena (art. 90 DPR 309/90 - art. 678 comma 1-ter c.p.p.)”. </w:t>
      </w:r>
    </w:p>
    <w:p w:rsidR="00B23874" w:rsidRDefault="00B23874" w:rsidP="00D92A43">
      <w:pPr>
        <w:spacing w:line="360" w:lineRule="auto"/>
        <w:jc w:val="both"/>
        <w:rPr>
          <w:sz w:val="26"/>
          <w:szCs w:val="26"/>
        </w:rPr>
      </w:pPr>
      <w:r>
        <w:rPr>
          <w:sz w:val="26"/>
          <w:szCs w:val="26"/>
        </w:rPr>
        <w:t>A questa prima fase “provvisoria”, possono seguire una serie di eventi che prevedono sempre l’intervento del Collegio, anche se con modalità differenti.</w:t>
      </w:r>
    </w:p>
    <w:p w:rsidR="007313B9" w:rsidRDefault="00B23874" w:rsidP="00D92A43">
      <w:pPr>
        <w:spacing w:line="360" w:lineRule="auto"/>
        <w:jc w:val="both"/>
        <w:rPr>
          <w:sz w:val="26"/>
          <w:szCs w:val="26"/>
        </w:rPr>
      </w:pPr>
      <w:r>
        <w:rPr>
          <w:sz w:val="26"/>
          <w:szCs w:val="26"/>
        </w:rPr>
        <w:lastRenderedPageBreak/>
        <w:t xml:space="preserve">La prima possibilità è costituita dall’intervento del Collegio che, </w:t>
      </w:r>
      <w:r w:rsidR="00A04C6E">
        <w:rPr>
          <w:sz w:val="26"/>
          <w:szCs w:val="26"/>
        </w:rPr>
        <w:t>senza formalità</w:t>
      </w:r>
      <w:r>
        <w:rPr>
          <w:sz w:val="26"/>
          <w:szCs w:val="26"/>
        </w:rPr>
        <w:t xml:space="preserve">, si limita a </w:t>
      </w:r>
      <w:r w:rsidR="00675E2C">
        <w:rPr>
          <w:sz w:val="26"/>
          <w:szCs w:val="26"/>
        </w:rPr>
        <w:t>confermare</w:t>
      </w:r>
      <w:r>
        <w:rPr>
          <w:sz w:val="26"/>
          <w:szCs w:val="26"/>
        </w:rPr>
        <w:t xml:space="preserve"> la decisione del Magistrato designato. Tale evento potrebbe essere gestito </w:t>
      </w:r>
      <w:r w:rsidR="00862A09">
        <w:rPr>
          <w:sz w:val="26"/>
          <w:szCs w:val="26"/>
        </w:rPr>
        <w:t xml:space="preserve">aggiungendo, sempre nell’ambito del nuovo </w:t>
      </w:r>
      <w:r w:rsidR="00862A09" w:rsidRPr="007313B9">
        <w:rPr>
          <w:sz w:val="26"/>
          <w:szCs w:val="26"/>
          <w:highlight w:val="red"/>
        </w:rPr>
        <w:t xml:space="preserve">contenuto </w:t>
      </w:r>
      <w:r w:rsidRPr="007313B9">
        <w:rPr>
          <w:sz w:val="26"/>
          <w:szCs w:val="26"/>
          <w:highlight w:val="red"/>
        </w:rPr>
        <w:t xml:space="preserve">un nuovo </w:t>
      </w:r>
      <w:r w:rsidR="00001EF0" w:rsidRPr="007313B9">
        <w:rPr>
          <w:sz w:val="26"/>
          <w:szCs w:val="26"/>
          <w:highlight w:val="red"/>
        </w:rPr>
        <w:t xml:space="preserve">ed ulteriore </w:t>
      </w:r>
      <w:proofErr w:type="gramStart"/>
      <w:r w:rsidRPr="007313B9">
        <w:rPr>
          <w:sz w:val="26"/>
          <w:szCs w:val="26"/>
          <w:highlight w:val="red"/>
        </w:rPr>
        <w:t>oggetto,</w:t>
      </w:r>
      <w:r w:rsidR="007313B9">
        <w:rPr>
          <w:sz w:val="26"/>
          <w:szCs w:val="26"/>
        </w:rPr>
        <w:t>(</w:t>
      </w:r>
      <w:proofErr w:type="gramEnd"/>
      <w:r w:rsidR="007313B9">
        <w:rPr>
          <w:sz w:val="26"/>
          <w:szCs w:val="26"/>
        </w:rPr>
        <w:t xml:space="preserve">no hanno detto che non vogliono più un nuovo oggetto, ma due esiti ‘Conferma la Decisione’ e ‘NON conferma ’ sul contenuto su detto: </w:t>
      </w:r>
      <w:proofErr w:type="spellStart"/>
      <w:r w:rsidR="007313B9">
        <w:rPr>
          <w:sz w:val="26"/>
          <w:szCs w:val="26"/>
        </w:rPr>
        <w:t>CIOè</w:t>
      </w:r>
      <w:proofErr w:type="spellEnd"/>
      <w:r w:rsidR="007313B9">
        <w:rPr>
          <w:sz w:val="26"/>
          <w:szCs w:val="26"/>
        </w:rPr>
        <w:t xml:space="preserve"> ‘Concessione misure alternative (art. 678 comma 1-ter c.p.p.)’).</w:t>
      </w:r>
    </w:p>
    <w:p w:rsidR="00136A0A" w:rsidRDefault="007313B9" w:rsidP="00D92A43">
      <w:pPr>
        <w:spacing w:line="360" w:lineRule="auto"/>
        <w:jc w:val="both"/>
        <w:rPr>
          <w:sz w:val="26"/>
          <w:szCs w:val="26"/>
          <w:highlight w:val="cyan"/>
        </w:rPr>
      </w:pPr>
      <w:r w:rsidRPr="00136A0A">
        <w:rPr>
          <w:sz w:val="26"/>
          <w:szCs w:val="26"/>
          <w:highlight w:val="cyan"/>
        </w:rPr>
        <w:t>Nel caso venga scelto l’esito NON CONFERMA, si deve andare in fissazione udienza! Quindi sulla masc</w:t>
      </w:r>
      <w:r w:rsidR="00F3030B" w:rsidRPr="00136A0A">
        <w:rPr>
          <w:sz w:val="26"/>
          <w:szCs w:val="26"/>
          <w:highlight w:val="cyan"/>
        </w:rPr>
        <w:t>hera dove si mette l’esito, nel caso venga scelto l’esito NON CONFERMA</w:t>
      </w:r>
      <w:r w:rsidR="008E61F3">
        <w:rPr>
          <w:sz w:val="26"/>
          <w:szCs w:val="26"/>
          <w:highlight w:val="cyan"/>
        </w:rPr>
        <w:t xml:space="preserve"> </w:t>
      </w:r>
      <w:bookmarkStart w:id="0" w:name="_GoBack"/>
      <w:bookmarkEnd w:id="0"/>
      <w:r w:rsidR="00F3030B" w:rsidRPr="00136A0A">
        <w:rPr>
          <w:sz w:val="26"/>
          <w:szCs w:val="26"/>
          <w:highlight w:val="cyan"/>
        </w:rPr>
        <w:t xml:space="preserve">(NON RATIFICA), si deve aprire una sezione in cui </w:t>
      </w:r>
      <w:r w:rsidR="00136A0A" w:rsidRPr="00136A0A">
        <w:rPr>
          <w:sz w:val="26"/>
          <w:szCs w:val="26"/>
          <w:highlight w:val="cyan"/>
        </w:rPr>
        <w:t>inserir</w:t>
      </w:r>
      <w:r w:rsidR="00136A0A">
        <w:rPr>
          <w:sz w:val="26"/>
          <w:szCs w:val="26"/>
          <w:highlight w:val="cyan"/>
        </w:rPr>
        <w:t>e la data di fissazione udienza e il link con Lista Udienze!</w:t>
      </w:r>
    </w:p>
    <w:p w:rsidR="007313B9" w:rsidRDefault="00136A0A" w:rsidP="00D92A43">
      <w:pPr>
        <w:spacing w:line="360" w:lineRule="auto"/>
        <w:jc w:val="both"/>
        <w:rPr>
          <w:sz w:val="26"/>
          <w:szCs w:val="26"/>
        </w:rPr>
      </w:pPr>
      <w:r w:rsidRPr="00136A0A">
        <w:rPr>
          <w:sz w:val="26"/>
          <w:szCs w:val="26"/>
          <w:highlight w:val="cyan"/>
        </w:rPr>
        <w:t xml:space="preserve"> Non deve essere </w:t>
      </w:r>
      <w:proofErr w:type="spellStart"/>
      <w:r w:rsidRPr="00136A0A">
        <w:rPr>
          <w:sz w:val="26"/>
          <w:szCs w:val="26"/>
          <w:highlight w:val="cyan"/>
        </w:rPr>
        <w:t>cmq</w:t>
      </w:r>
      <w:proofErr w:type="spellEnd"/>
      <w:r w:rsidRPr="00136A0A">
        <w:rPr>
          <w:sz w:val="26"/>
          <w:szCs w:val="26"/>
          <w:highlight w:val="cyan"/>
        </w:rPr>
        <w:t xml:space="preserve"> obbligatoria, ma deve avvisare l’utente che non l’ha inserito!!</w:t>
      </w:r>
    </w:p>
    <w:p w:rsidR="007313B9" w:rsidRDefault="00B23874" w:rsidP="00D92A43">
      <w:pPr>
        <w:spacing w:line="360" w:lineRule="auto"/>
        <w:jc w:val="both"/>
        <w:rPr>
          <w:sz w:val="26"/>
          <w:szCs w:val="26"/>
        </w:rPr>
      </w:pPr>
      <w:proofErr w:type="gramStart"/>
      <w:r w:rsidRPr="007313B9">
        <w:rPr>
          <w:sz w:val="26"/>
          <w:szCs w:val="26"/>
          <w:highlight w:val="red"/>
        </w:rPr>
        <w:t>che</w:t>
      </w:r>
      <w:proofErr w:type="gramEnd"/>
      <w:r w:rsidRPr="007313B9">
        <w:rPr>
          <w:sz w:val="26"/>
          <w:szCs w:val="26"/>
          <w:highlight w:val="red"/>
        </w:rPr>
        <w:t xml:space="preserve"> potremmo denominare “</w:t>
      </w:r>
      <w:r w:rsidR="00A04C6E" w:rsidRPr="007313B9">
        <w:rPr>
          <w:sz w:val="26"/>
          <w:szCs w:val="26"/>
          <w:highlight w:val="red"/>
        </w:rPr>
        <w:t xml:space="preserve">Conferma decisione del Magistrato </w:t>
      </w:r>
      <w:r w:rsidR="00001EF0" w:rsidRPr="007313B9">
        <w:rPr>
          <w:sz w:val="26"/>
          <w:szCs w:val="26"/>
          <w:highlight w:val="red"/>
        </w:rPr>
        <w:t>relatore</w:t>
      </w:r>
      <w:r w:rsidR="00A04C6E" w:rsidRPr="007313B9">
        <w:rPr>
          <w:sz w:val="26"/>
          <w:szCs w:val="26"/>
          <w:highlight w:val="red"/>
        </w:rPr>
        <w:t>”.</w:t>
      </w:r>
      <w:r w:rsidR="00A04C6E">
        <w:rPr>
          <w:sz w:val="26"/>
          <w:szCs w:val="26"/>
        </w:rPr>
        <w:t xml:space="preserve"> </w:t>
      </w:r>
      <w:r w:rsidR="00A04C6E" w:rsidRPr="007313B9">
        <w:rPr>
          <w:sz w:val="26"/>
          <w:szCs w:val="26"/>
          <w:highlight w:val="red"/>
        </w:rPr>
        <w:t>Ovviamente andrebbe inserito anche un nuovo esito</w:t>
      </w:r>
      <w:r w:rsidR="00862A09" w:rsidRPr="007313B9">
        <w:rPr>
          <w:sz w:val="26"/>
          <w:szCs w:val="26"/>
          <w:highlight w:val="red"/>
        </w:rPr>
        <w:t xml:space="preserve"> (ulteriore rispetto a quelli già precisati sopra)</w:t>
      </w:r>
      <w:r w:rsidR="00A04C6E" w:rsidRPr="007313B9">
        <w:rPr>
          <w:sz w:val="26"/>
          <w:szCs w:val="26"/>
          <w:highlight w:val="red"/>
        </w:rPr>
        <w:t xml:space="preserve">, che si potrebbe chiamare “Conferma decisione del Magistrato </w:t>
      </w:r>
      <w:r w:rsidR="00AC5E49" w:rsidRPr="007313B9">
        <w:rPr>
          <w:sz w:val="26"/>
          <w:szCs w:val="26"/>
          <w:highlight w:val="red"/>
        </w:rPr>
        <w:t>relatore</w:t>
      </w:r>
      <w:r w:rsidR="00A04C6E" w:rsidRPr="007313B9">
        <w:rPr>
          <w:sz w:val="26"/>
          <w:szCs w:val="26"/>
          <w:highlight w:val="red"/>
        </w:rPr>
        <w:t>”</w:t>
      </w:r>
      <w:r w:rsidR="00AC5E49">
        <w:rPr>
          <w:sz w:val="26"/>
          <w:szCs w:val="26"/>
        </w:rPr>
        <w:t xml:space="preserve"> </w:t>
      </w:r>
    </w:p>
    <w:p w:rsidR="007313B9" w:rsidRDefault="00AC5E49" w:rsidP="00D92A43">
      <w:pPr>
        <w:spacing w:line="360" w:lineRule="auto"/>
        <w:jc w:val="both"/>
        <w:rPr>
          <w:sz w:val="26"/>
          <w:szCs w:val="26"/>
        </w:rPr>
      </w:pPr>
      <w:r>
        <w:rPr>
          <w:sz w:val="26"/>
          <w:szCs w:val="26"/>
        </w:rPr>
        <w:t>(N.B. occorre inserire un nuovo template che deve contenere anche gli estremi dell’ammissione provvisoria)</w:t>
      </w:r>
      <w:r w:rsidR="00A04C6E">
        <w:rPr>
          <w:sz w:val="26"/>
          <w:szCs w:val="26"/>
        </w:rPr>
        <w:t>.</w:t>
      </w:r>
      <w:r w:rsidR="00A37E25">
        <w:rPr>
          <w:sz w:val="26"/>
          <w:szCs w:val="26"/>
        </w:rPr>
        <w:t xml:space="preserve"> </w:t>
      </w:r>
    </w:p>
    <w:p w:rsidR="00136A0A" w:rsidRDefault="00136A0A" w:rsidP="00D92A43">
      <w:pPr>
        <w:spacing w:line="360" w:lineRule="auto"/>
        <w:jc w:val="both"/>
        <w:rPr>
          <w:sz w:val="26"/>
          <w:szCs w:val="26"/>
        </w:rPr>
      </w:pPr>
      <w:r w:rsidRPr="00136A0A">
        <w:rPr>
          <w:sz w:val="26"/>
          <w:szCs w:val="26"/>
          <w:highlight w:val="cyan"/>
        </w:rPr>
        <w:t xml:space="preserve">Il nuovo contenuto ‘Concessione misure alternative (art. 678 comma 1-ter </w:t>
      </w:r>
      <w:proofErr w:type="gramStart"/>
      <w:r w:rsidRPr="00136A0A">
        <w:rPr>
          <w:sz w:val="26"/>
          <w:szCs w:val="26"/>
          <w:highlight w:val="cyan"/>
        </w:rPr>
        <w:t>c.p.p.)’</w:t>
      </w:r>
      <w:proofErr w:type="gramEnd"/>
      <w:r w:rsidRPr="00136A0A">
        <w:rPr>
          <w:sz w:val="26"/>
          <w:szCs w:val="26"/>
          <w:highlight w:val="cyan"/>
        </w:rPr>
        <w:t xml:space="preserve"> con l’esito CONFERMA DEVE ESSERE MAPPATO CON IL CASELLARIO PER FARE IN MODO CHE LE RECEPISCA!!!!</w:t>
      </w:r>
    </w:p>
    <w:p w:rsidR="00AC5E49" w:rsidRDefault="00A37E25" w:rsidP="00D92A43">
      <w:pPr>
        <w:spacing w:line="360" w:lineRule="auto"/>
        <w:jc w:val="both"/>
        <w:rPr>
          <w:sz w:val="26"/>
          <w:szCs w:val="26"/>
        </w:rPr>
      </w:pPr>
      <w:r>
        <w:rPr>
          <w:sz w:val="26"/>
          <w:szCs w:val="26"/>
        </w:rPr>
        <w:t>Tale ultimo evento dovrebbe risultare, lato Casellario, come concessione della misura</w:t>
      </w:r>
      <w:r w:rsidR="00AC5E49">
        <w:rPr>
          <w:sz w:val="26"/>
          <w:szCs w:val="26"/>
        </w:rPr>
        <w:t xml:space="preserve"> che, però, dovrà essere differenziata rispetto a quelle ordinarie riportando il riferimento normativo art. 678 comma 1 ter</w:t>
      </w:r>
      <w:r w:rsidR="00001EF0">
        <w:rPr>
          <w:sz w:val="26"/>
          <w:szCs w:val="26"/>
        </w:rPr>
        <w:t xml:space="preserve"> c.p.p.</w:t>
      </w:r>
      <w:r w:rsidR="00AC5E49">
        <w:rPr>
          <w:sz w:val="26"/>
          <w:szCs w:val="26"/>
        </w:rPr>
        <w:t>)</w:t>
      </w:r>
      <w:r>
        <w:rPr>
          <w:sz w:val="26"/>
          <w:szCs w:val="26"/>
        </w:rPr>
        <w:t>.</w:t>
      </w:r>
      <w:r w:rsidR="00BF6BD6">
        <w:rPr>
          <w:sz w:val="26"/>
          <w:szCs w:val="26"/>
        </w:rPr>
        <w:t xml:space="preserve"> </w:t>
      </w:r>
    </w:p>
    <w:p w:rsidR="00CF4409" w:rsidRPr="000744AC" w:rsidRDefault="00CF4409" w:rsidP="00D92A43">
      <w:pPr>
        <w:spacing w:line="360" w:lineRule="auto"/>
        <w:jc w:val="both"/>
        <w:rPr>
          <w:sz w:val="26"/>
          <w:szCs w:val="26"/>
        </w:rPr>
      </w:pPr>
      <w:r w:rsidRPr="00647EB4">
        <w:rPr>
          <w:sz w:val="26"/>
          <w:szCs w:val="26"/>
          <w:highlight w:val="yellow"/>
        </w:rPr>
        <w:t xml:space="preserve">Secondo alcuni il provvedimento di conferma del provvisorio </w:t>
      </w:r>
      <w:r w:rsidR="00001EF0" w:rsidRPr="00647EB4">
        <w:rPr>
          <w:sz w:val="26"/>
          <w:szCs w:val="26"/>
          <w:highlight w:val="yellow"/>
        </w:rPr>
        <w:t>avrebbe la forma di</w:t>
      </w:r>
      <w:r w:rsidRPr="00647EB4">
        <w:rPr>
          <w:sz w:val="26"/>
          <w:szCs w:val="26"/>
          <w:highlight w:val="yellow"/>
        </w:rPr>
        <w:t xml:space="preserve"> decreto; di conseguenza</w:t>
      </w:r>
      <w:r w:rsidR="000744AC" w:rsidRPr="00647EB4">
        <w:rPr>
          <w:sz w:val="26"/>
          <w:szCs w:val="26"/>
          <w:highlight w:val="yellow"/>
        </w:rPr>
        <w:t xml:space="preserve"> occorrere</w:t>
      </w:r>
      <w:r w:rsidRPr="00647EB4">
        <w:rPr>
          <w:sz w:val="26"/>
          <w:szCs w:val="26"/>
          <w:highlight w:val="yellow"/>
        </w:rPr>
        <w:t xml:space="preserve"> consentire l’emissione del provvedimento di conferma sia </w:t>
      </w:r>
      <w:r w:rsidR="00001EF0" w:rsidRPr="00647EB4">
        <w:rPr>
          <w:sz w:val="26"/>
          <w:szCs w:val="26"/>
          <w:highlight w:val="yellow"/>
        </w:rPr>
        <w:t>come</w:t>
      </w:r>
      <w:r w:rsidRPr="00647EB4">
        <w:rPr>
          <w:sz w:val="26"/>
          <w:szCs w:val="26"/>
          <w:highlight w:val="yellow"/>
        </w:rPr>
        <w:t xml:space="preserve"> decreto che </w:t>
      </w:r>
      <w:r w:rsidR="00001EF0" w:rsidRPr="00647EB4">
        <w:rPr>
          <w:sz w:val="26"/>
          <w:szCs w:val="26"/>
          <w:highlight w:val="yellow"/>
        </w:rPr>
        <w:t>come</w:t>
      </w:r>
      <w:r w:rsidRPr="00647EB4">
        <w:rPr>
          <w:sz w:val="26"/>
          <w:szCs w:val="26"/>
          <w:highlight w:val="yellow"/>
        </w:rPr>
        <w:t xml:space="preserve"> ordinanza.</w:t>
      </w:r>
      <w:r w:rsidR="00647EB4">
        <w:rPr>
          <w:sz w:val="26"/>
          <w:szCs w:val="26"/>
        </w:rPr>
        <w:t xml:space="preserve"> (</w:t>
      </w:r>
      <w:proofErr w:type="gramStart"/>
      <w:r w:rsidR="00647EB4">
        <w:rPr>
          <w:sz w:val="26"/>
          <w:szCs w:val="26"/>
        </w:rPr>
        <w:t>per</w:t>
      </w:r>
      <w:proofErr w:type="gramEnd"/>
      <w:r w:rsidR="00647EB4">
        <w:rPr>
          <w:sz w:val="26"/>
          <w:szCs w:val="26"/>
        </w:rPr>
        <w:t xml:space="preserve"> ora sospeso) </w:t>
      </w:r>
    </w:p>
    <w:p w:rsidR="00463920" w:rsidRDefault="00A46FC6" w:rsidP="00D92A43">
      <w:pPr>
        <w:spacing w:line="360" w:lineRule="auto"/>
        <w:jc w:val="both"/>
        <w:rPr>
          <w:sz w:val="26"/>
          <w:szCs w:val="26"/>
        </w:rPr>
      </w:pPr>
      <w:r>
        <w:rPr>
          <w:sz w:val="26"/>
          <w:szCs w:val="26"/>
        </w:rPr>
        <w:lastRenderedPageBreak/>
        <w:t xml:space="preserve">La seconda possibilità è quella che deriva dalla mancata emissione del provvedimento provvisorio da parte del Magistrato designato. </w:t>
      </w:r>
      <w:r w:rsidR="009062D9">
        <w:rPr>
          <w:sz w:val="26"/>
          <w:szCs w:val="26"/>
        </w:rPr>
        <w:t xml:space="preserve">In questo caso il </w:t>
      </w:r>
      <w:r w:rsidR="00A04C6E">
        <w:rPr>
          <w:sz w:val="26"/>
          <w:szCs w:val="26"/>
        </w:rPr>
        <w:t>contenuti</w:t>
      </w:r>
      <w:r w:rsidR="009062D9">
        <w:rPr>
          <w:sz w:val="26"/>
          <w:szCs w:val="26"/>
        </w:rPr>
        <w:t xml:space="preserve"> e gli </w:t>
      </w:r>
      <w:r w:rsidR="00A04C6E">
        <w:rPr>
          <w:sz w:val="26"/>
          <w:szCs w:val="26"/>
        </w:rPr>
        <w:t>oggetti già esistenti</w:t>
      </w:r>
      <w:r w:rsidR="001327F4">
        <w:rPr>
          <w:sz w:val="26"/>
          <w:szCs w:val="26"/>
        </w:rPr>
        <w:t xml:space="preserve"> </w:t>
      </w:r>
      <w:r w:rsidR="009062D9">
        <w:rPr>
          <w:sz w:val="26"/>
          <w:szCs w:val="26"/>
        </w:rPr>
        <w:t>possono essere utilizzati anche per il prosieguo del procedimento</w:t>
      </w:r>
      <w:r w:rsidR="00CC6106">
        <w:rPr>
          <w:sz w:val="26"/>
          <w:szCs w:val="26"/>
        </w:rPr>
        <w:t>,</w:t>
      </w:r>
      <w:r w:rsidR="002E0581">
        <w:rPr>
          <w:b/>
          <w:sz w:val="26"/>
          <w:szCs w:val="26"/>
        </w:rPr>
        <w:t xml:space="preserve"> </w:t>
      </w:r>
      <w:r w:rsidR="001327F4">
        <w:rPr>
          <w:sz w:val="26"/>
          <w:szCs w:val="26"/>
        </w:rPr>
        <w:t xml:space="preserve">in quanto </w:t>
      </w:r>
      <w:r w:rsidR="009062D9">
        <w:rPr>
          <w:sz w:val="26"/>
          <w:szCs w:val="26"/>
        </w:rPr>
        <w:t xml:space="preserve">la nuova fase </w:t>
      </w:r>
      <w:r w:rsidR="001327F4">
        <w:rPr>
          <w:sz w:val="26"/>
          <w:szCs w:val="26"/>
        </w:rPr>
        <w:t>non prese</w:t>
      </w:r>
      <w:r w:rsidR="00400E78">
        <w:rPr>
          <w:sz w:val="26"/>
          <w:szCs w:val="26"/>
        </w:rPr>
        <w:t>nta difformità rispetto a quella ordinaria</w:t>
      </w:r>
      <w:r w:rsidR="00061A9B">
        <w:rPr>
          <w:sz w:val="26"/>
          <w:szCs w:val="26"/>
        </w:rPr>
        <w:t>, considerato che detta nuova</w:t>
      </w:r>
      <w:r w:rsidR="00463920">
        <w:rPr>
          <w:sz w:val="26"/>
          <w:szCs w:val="26"/>
        </w:rPr>
        <w:t xml:space="preserve"> </w:t>
      </w:r>
      <w:r w:rsidR="00061A9B">
        <w:rPr>
          <w:sz w:val="26"/>
          <w:szCs w:val="26"/>
        </w:rPr>
        <w:t>fase</w:t>
      </w:r>
      <w:r w:rsidR="00463920">
        <w:rPr>
          <w:sz w:val="26"/>
          <w:szCs w:val="26"/>
        </w:rPr>
        <w:t xml:space="preserve"> determin</w:t>
      </w:r>
      <w:r w:rsidR="00675E2C">
        <w:rPr>
          <w:sz w:val="26"/>
          <w:szCs w:val="26"/>
        </w:rPr>
        <w:t>a</w:t>
      </w:r>
      <w:r w:rsidR="00463920">
        <w:rPr>
          <w:sz w:val="26"/>
          <w:szCs w:val="26"/>
        </w:rPr>
        <w:t xml:space="preserve"> un esame ex novo dell’originaria istanza di misura alternativa</w:t>
      </w:r>
      <w:r w:rsidR="00061A9B">
        <w:rPr>
          <w:sz w:val="26"/>
          <w:szCs w:val="26"/>
        </w:rPr>
        <w:t>.</w:t>
      </w:r>
      <w:r w:rsidR="00CF4409">
        <w:rPr>
          <w:sz w:val="26"/>
          <w:szCs w:val="26"/>
        </w:rPr>
        <w:t xml:space="preserve"> </w:t>
      </w:r>
      <w:r w:rsidR="00061A9B">
        <w:rPr>
          <w:sz w:val="26"/>
          <w:szCs w:val="26"/>
        </w:rPr>
        <w:t>Da questo momento in avanti la procedura è la medesima utilizzata per i procedimenti aventi come contenuto “Concessione misure alternative”.</w:t>
      </w:r>
    </w:p>
    <w:p w:rsidR="00061A9B" w:rsidRDefault="001A1848" w:rsidP="00D92A43">
      <w:pPr>
        <w:spacing w:line="360" w:lineRule="auto"/>
        <w:jc w:val="both"/>
        <w:rPr>
          <w:sz w:val="26"/>
          <w:szCs w:val="26"/>
        </w:rPr>
      </w:pPr>
      <w:r w:rsidRPr="00647EB4">
        <w:rPr>
          <w:sz w:val="26"/>
          <w:szCs w:val="26"/>
          <w:highlight w:val="cyan"/>
        </w:rPr>
        <w:t xml:space="preserve">Passiamo ora alla problematica della </w:t>
      </w:r>
      <w:r w:rsidR="00541F36" w:rsidRPr="00647EB4">
        <w:rPr>
          <w:sz w:val="26"/>
          <w:szCs w:val="26"/>
          <w:highlight w:val="cyan"/>
        </w:rPr>
        <w:t xml:space="preserve">gestione del procedimento che nasce in caso di opposizione di una delle parti. </w:t>
      </w:r>
      <w:r w:rsidR="00463920" w:rsidRPr="00647EB4">
        <w:rPr>
          <w:sz w:val="26"/>
          <w:szCs w:val="26"/>
          <w:highlight w:val="cyan"/>
        </w:rPr>
        <w:t>Detta opposizione va trattata alla stessa stregua di quelle previste</w:t>
      </w:r>
      <w:r w:rsidR="00504A17" w:rsidRPr="00647EB4">
        <w:rPr>
          <w:sz w:val="26"/>
          <w:szCs w:val="26"/>
          <w:highlight w:val="cyan"/>
        </w:rPr>
        <w:t xml:space="preserve"> per riabilitazioni o estinzioni</w:t>
      </w:r>
      <w:r w:rsidR="00463920" w:rsidRPr="00647EB4">
        <w:rPr>
          <w:sz w:val="26"/>
          <w:szCs w:val="26"/>
          <w:highlight w:val="cyan"/>
        </w:rPr>
        <w:t xml:space="preserve"> e, di conseguenza, va annotata sul procedimento “provvisorio” utilizzando l’apposita funzione “Impugnazioni/Opposizioni”</w:t>
      </w:r>
      <w:r w:rsidR="00061A9B" w:rsidRPr="00647EB4">
        <w:rPr>
          <w:sz w:val="26"/>
          <w:szCs w:val="26"/>
          <w:highlight w:val="cyan"/>
        </w:rPr>
        <w:t>. Da qui in avanti il procedimento</w:t>
      </w:r>
      <w:r w:rsidR="00400E78" w:rsidRPr="00647EB4">
        <w:rPr>
          <w:sz w:val="26"/>
          <w:szCs w:val="26"/>
          <w:highlight w:val="cyan"/>
        </w:rPr>
        <w:t>, come già detto,</w:t>
      </w:r>
      <w:r w:rsidR="00061A9B" w:rsidRPr="00647EB4">
        <w:rPr>
          <w:sz w:val="26"/>
          <w:szCs w:val="26"/>
          <w:highlight w:val="cyan"/>
        </w:rPr>
        <w:t xml:space="preserve"> viene trattato come quelli aventi come contenuto “Concessione misure alternative”.</w:t>
      </w:r>
    </w:p>
    <w:p w:rsidR="00647EB4" w:rsidRDefault="009724F0" w:rsidP="00D92A43">
      <w:pPr>
        <w:spacing w:line="360" w:lineRule="auto"/>
        <w:jc w:val="both"/>
        <w:rPr>
          <w:sz w:val="26"/>
          <w:szCs w:val="26"/>
        </w:rPr>
      </w:pPr>
      <w:r>
        <w:rPr>
          <w:sz w:val="26"/>
          <w:szCs w:val="26"/>
        </w:rPr>
        <w:t xml:space="preserve">Altra modifica che va apportata all’applicativo è quella determinata dalla nuova formulazione dell’art. 51 ter O.P., </w:t>
      </w:r>
      <w:r w:rsidR="00510A5C">
        <w:rPr>
          <w:sz w:val="26"/>
          <w:szCs w:val="26"/>
        </w:rPr>
        <w:t xml:space="preserve">in virtù della quale il Tribunale di Sorveglianza può decidere non solo, come avviene attualmente, di far proseguire o revocare la misura alternativa, ma anche di sostituirla con un’altra misura (evidentemente più gravosa). A tale proposito si rende necessario un </w:t>
      </w:r>
      <w:r w:rsidR="00510A5C" w:rsidRPr="00647EB4">
        <w:rPr>
          <w:sz w:val="26"/>
          <w:szCs w:val="26"/>
          <w:highlight w:val="cyan"/>
        </w:rPr>
        <w:t>intervento nella maschera di emissione dell’ordinanza di revoca della misura alternativa inserendo un nuovo esito, che si potrebbe chiamare “sostituisce la misura alternativa”</w:t>
      </w:r>
      <w:r w:rsidR="00510A5C">
        <w:rPr>
          <w:sz w:val="26"/>
          <w:szCs w:val="26"/>
        </w:rPr>
        <w:t xml:space="preserve"> ed aggiungendo un nuovo campo, da valorizzare tramite un menu a tendina,</w:t>
      </w:r>
      <w:r w:rsidR="00C135C7">
        <w:rPr>
          <w:sz w:val="26"/>
          <w:szCs w:val="26"/>
        </w:rPr>
        <w:t xml:space="preserve"> </w:t>
      </w:r>
      <w:r w:rsidR="00510A5C">
        <w:rPr>
          <w:sz w:val="26"/>
          <w:szCs w:val="26"/>
        </w:rPr>
        <w:t>che consenta di indicare la nuova misura</w:t>
      </w:r>
      <w:r w:rsidR="00B07935">
        <w:rPr>
          <w:sz w:val="26"/>
          <w:szCs w:val="26"/>
        </w:rPr>
        <w:t xml:space="preserve"> (come accade n</w:t>
      </w:r>
      <w:r w:rsidR="006278A3">
        <w:rPr>
          <w:sz w:val="26"/>
          <w:szCs w:val="26"/>
        </w:rPr>
        <w:t>e</w:t>
      </w:r>
      <w:r w:rsidR="00B07935">
        <w:rPr>
          <w:sz w:val="26"/>
          <w:szCs w:val="26"/>
        </w:rPr>
        <w:t>l caso di sostituzione delle misure di sicurezza)</w:t>
      </w:r>
      <w:r w:rsidR="00510A5C">
        <w:rPr>
          <w:sz w:val="26"/>
          <w:szCs w:val="26"/>
        </w:rPr>
        <w:t>.</w:t>
      </w:r>
      <w:r w:rsidR="00867726">
        <w:rPr>
          <w:sz w:val="26"/>
          <w:szCs w:val="26"/>
        </w:rPr>
        <w:t xml:space="preserve"> </w:t>
      </w:r>
    </w:p>
    <w:p w:rsidR="009724F0" w:rsidRDefault="006031DA" w:rsidP="00D92A43">
      <w:pPr>
        <w:spacing w:line="360" w:lineRule="auto"/>
        <w:jc w:val="both"/>
        <w:rPr>
          <w:sz w:val="26"/>
          <w:szCs w:val="26"/>
        </w:rPr>
      </w:pPr>
      <w:r>
        <w:rPr>
          <w:sz w:val="26"/>
          <w:szCs w:val="26"/>
        </w:rPr>
        <w:t>Relativamente a questa tipologia di procedimenti</w:t>
      </w:r>
      <w:r w:rsidR="003600C5">
        <w:rPr>
          <w:sz w:val="26"/>
          <w:szCs w:val="26"/>
        </w:rPr>
        <w:t xml:space="preserve"> (CIOE REVOCA DI MISURA ALTERNATIVA)</w:t>
      </w:r>
      <w:r>
        <w:rPr>
          <w:sz w:val="26"/>
          <w:szCs w:val="26"/>
        </w:rPr>
        <w:t xml:space="preserve"> occorre </w:t>
      </w:r>
      <w:r w:rsidRPr="003600C5">
        <w:rPr>
          <w:sz w:val="26"/>
          <w:szCs w:val="26"/>
          <w:highlight w:val="red"/>
        </w:rPr>
        <w:t>implementare</w:t>
      </w:r>
      <w:r w:rsidR="003600C5">
        <w:rPr>
          <w:sz w:val="26"/>
          <w:szCs w:val="26"/>
        </w:rPr>
        <w:t xml:space="preserve"> </w:t>
      </w:r>
      <w:r w:rsidR="003600C5" w:rsidRPr="003600C5">
        <w:rPr>
          <w:sz w:val="26"/>
          <w:szCs w:val="26"/>
          <w:highlight w:val="green"/>
        </w:rPr>
        <w:t>modificare</w:t>
      </w:r>
      <w:r>
        <w:rPr>
          <w:sz w:val="26"/>
          <w:szCs w:val="26"/>
        </w:rPr>
        <w:t xml:space="preserve"> la maschera di iscrizione al fine di consentire all’operatore di indicare se il procedimento nasce da una semplice proposta ovvero da un provvedimento di sospensione provvisoria della misura da parte del MS.</w:t>
      </w:r>
      <w:r w:rsidR="003600C5">
        <w:rPr>
          <w:sz w:val="26"/>
          <w:szCs w:val="26"/>
        </w:rPr>
        <w:t xml:space="preserve"> (esempio prevedendo un </w:t>
      </w:r>
      <w:proofErr w:type="spellStart"/>
      <w:r w:rsidR="003600C5">
        <w:rPr>
          <w:sz w:val="26"/>
          <w:szCs w:val="26"/>
        </w:rPr>
        <w:t>ckeck</w:t>
      </w:r>
      <w:proofErr w:type="spellEnd"/>
      <w:r w:rsidR="003600C5">
        <w:rPr>
          <w:sz w:val="26"/>
          <w:szCs w:val="26"/>
        </w:rPr>
        <w:t>)</w:t>
      </w:r>
      <w:r>
        <w:rPr>
          <w:sz w:val="26"/>
          <w:szCs w:val="26"/>
        </w:rPr>
        <w:t xml:space="preserve"> Si potrebbe pensare alla possibilità di avere una porzione di maschera di iscrizione che consenta di selezionare due diverse opzioni, che potremmo </w:t>
      </w:r>
      <w:r>
        <w:rPr>
          <w:sz w:val="26"/>
          <w:szCs w:val="26"/>
        </w:rPr>
        <w:lastRenderedPageBreak/>
        <w:t xml:space="preserve">chiamare “sospensione provvisoria” e “proposta di revoca”. </w:t>
      </w:r>
      <w:r w:rsidRPr="003600C5">
        <w:rPr>
          <w:sz w:val="26"/>
          <w:szCs w:val="26"/>
          <w:highlight w:val="cyan"/>
        </w:rPr>
        <w:t>Ovviamente tale annotazione dovrà essere evidenziata nella maschera di dettaglio del procedimento in maniera visibile (magari scritta in rosso</w:t>
      </w:r>
      <w:r>
        <w:rPr>
          <w:sz w:val="26"/>
          <w:szCs w:val="26"/>
        </w:rPr>
        <w:t xml:space="preserve">). Infine, deve essere possibile estrarre attraverso le funzioni di ricerca quanti di questi procedimenti nascono da una sospensione e quanti da semplice </w:t>
      </w:r>
      <w:proofErr w:type="gramStart"/>
      <w:r>
        <w:rPr>
          <w:sz w:val="26"/>
          <w:szCs w:val="26"/>
        </w:rPr>
        <w:t>proposta.</w:t>
      </w:r>
      <w:r w:rsidR="003600C5">
        <w:rPr>
          <w:sz w:val="26"/>
          <w:szCs w:val="26"/>
        </w:rPr>
        <w:t>-</w:t>
      </w:r>
      <w:proofErr w:type="gramEnd"/>
      <w:r w:rsidR="003600C5" w:rsidRPr="003600C5">
        <w:rPr>
          <w:sz w:val="26"/>
          <w:szCs w:val="26"/>
        </w:rPr>
        <w:sym w:font="Wingdings" w:char="F0E0"/>
      </w:r>
      <w:r w:rsidR="003600C5">
        <w:rPr>
          <w:sz w:val="26"/>
          <w:szCs w:val="26"/>
        </w:rPr>
        <w:t xml:space="preserve"> </w:t>
      </w:r>
      <w:r w:rsidR="003600C5" w:rsidRPr="003600C5">
        <w:rPr>
          <w:sz w:val="26"/>
          <w:szCs w:val="26"/>
          <w:highlight w:val="cyan"/>
        </w:rPr>
        <w:t>quindi prevedere una nuova funziona di ricerca  nel menù RICERCHE.</w:t>
      </w:r>
    </w:p>
    <w:p w:rsidR="00BB5915" w:rsidRDefault="0055190A" w:rsidP="004306F8">
      <w:pPr>
        <w:spacing w:line="360" w:lineRule="auto"/>
        <w:jc w:val="both"/>
        <w:rPr>
          <w:sz w:val="26"/>
          <w:szCs w:val="26"/>
        </w:rPr>
      </w:pPr>
      <w:r>
        <w:rPr>
          <w:sz w:val="26"/>
          <w:szCs w:val="26"/>
        </w:rPr>
        <w:t xml:space="preserve">Per quel che concerne, infine, l’introduzione dell’art. 51 quater O.P., le modifiche da apportare sono piuttosto limitate, nel senso che, stante la possibilità per il giudice che concede la misura alternativa di sospendere </w:t>
      </w:r>
      <w:r w:rsidR="00BB5915">
        <w:rPr>
          <w:sz w:val="26"/>
          <w:szCs w:val="26"/>
        </w:rPr>
        <w:t>LE</w:t>
      </w:r>
      <w:r>
        <w:rPr>
          <w:sz w:val="26"/>
          <w:szCs w:val="26"/>
        </w:rPr>
        <w:t xml:space="preserve"> pene accessorie, è </w:t>
      </w:r>
      <w:r w:rsidR="00961C44">
        <w:rPr>
          <w:sz w:val="26"/>
          <w:szCs w:val="26"/>
        </w:rPr>
        <w:t>sufficiente</w:t>
      </w:r>
      <w:r w:rsidR="006031DA">
        <w:rPr>
          <w:sz w:val="26"/>
          <w:szCs w:val="26"/>
        </w:rPr>
        <w:t xml:space="preserve"> inserire un </w:t>
      </w:r>
      <w:r w:rsidR="006031DA" w:rsidRPr="00D22C83">
        <w:rPr>
          <w:sz w:val="26"/>
          <w:szCs w:val="26"/>
          <w:highlight w:val="cyan"/>
        </w:rPr>
        <w:t xml:space="preserve">nuovo </w:t>
      </w:r>
      <w:r w:rsidR="00FC138C" w:rsidRPr="00D22C83">
        <w:rPr>
          <w:sz w:val="26"/>
          <w:szCs w:val="26"/>
          <w:highlight w:val="cyan"/>
        </w:rPr>
        <w:t xml:space="preserve">contenuto ed un nuovo </w:t>
      </w:r>
      <w:r w:rsidR="006031DA" w:rsidRPr="00D22C83">
        <w:rPr>
          <w:sz w:val="26"/>
          <w:szCs w:val="26"/>
          <w:highlight w:val="cyan"/>
        </w:rPr>
        <w:t xml:space="preserve">oggetto </w:t>
      </w:r>
      <w:r w:rsidR="00FC138C" w:rsidRPr="00D22C83">
        <w:rPr>
          <w:sz w:val="26"/>
          <w:szCs w:val="26"/>
          <w:highlight w:val="cyan"/>
        </w:rPr>
        <w:t>denominati</w:t>
      </w:r>
      <w:r w:rsidR="006031DA" w:rsidRPr="00D22C83">
        <w:rPr>
          <w:sz w:val="26"/>
          <w:szCs w:val="26"/>
          <w:highlight w:val="cyan"/>
        </w:rPr>
        <w:t xml:space="preserve"> </w:t>
      </w:r>
      <w:r w:rsidR="00961C44" w:rsidRPr="00D22C83">
        <w:rPr>
          <w:sz w:val="26"/>
          <w:szCs w:val="26"/>
          <w:highlight w:val="cyan"/>
        </w:rPr>
        <w:t>“sospensione pene accessorie</w:t>
      </w:r>
      <w:r w:rsidR="00FC138C" w:rsidRPr="00D22C83">
        <w:rPr>
          <w:sz w:val="26"/>
          <w:szCs w:val="26"/>
          <w:highlight w:val="cyan"/>
        </w:rPr>
        <w:t xml:space="preserve"> (art. 51 quater O.P.). Gli esiti saranno</w:t>
      </w:r>
      <w:r w:rsidR="004306F8" w:rsidRPr="00D22C83">
        <w:rPr>
          <w:sz w:val="26"/>
          <w:szCs w:val="26"/>
          <w:highlight w:val="cyan"/>
        </w:rPr>
        <w:t xml:space="preserve"> “sospende </w:t>
      </w:r>
      <w:r w:rsidR="00FC138C" w:rsidRPr="00D22C83">
        <w:rPr>
          <w:sz w:val="26"/>
          <w:szCs w:val="26"/>
          <w:highlight w:val="cyan"/>
        </w:rPr>
        <w:t xml:space="preserve">pena </w:t>
      </w:r>
      <w:r w:rsidR="004306F8" w:rsidRPr="00D22C83">
        <w:rPr>
          <w:sz w:val="26"/>
          <w:szCs w:val="26"/>
          <w:highlight w:val="cyan"/>
        </w:rPr>
        <w:t>accessoria”</w:t>
      </w:r>
      <w:r w:rsidR="00FC138C" w:rsidRPr="00D22C83">
        <w:rPr>
          <w:sz w:val="26"/>
          <w:szCs w:val="26"/>
          <w:highlight w:val="cyan"/>
        </w:rPr>
        <w:t>, “Rigetto”, “NLP”, “Inammissibilità” e “Incompetenza”</w:t>
      </w:r>
      <w:r w:rsidR="004306F8" w:rsidRPr="00D22C83">
        <w:rPr>
          <w:sz w:val="26"/>
          <w:szCs w:val="26"/>
          <w:highlight w:val="cyan"/>
        </w:rPr>
        <w:t>.</w:t>
      </w:r>
    </w:p>
    <w:p w:rsidR="0055190A" w:rsidRDefault="004306F8" w:rsidP="004306F8">
      <w:pPr>
        <w:spacing w:line="360" w:lineRule="auto"/>
        <w:jc w:val="both"/>
        <w:rPr>
          <w:sz w:val="26"/>
          <w:szCs w:val="26"/>
        </w:rPr>
      </w:pPr>
      <w:r>
        <w:rPr>
          <w:sz w:val="26"/>
          <w:szCs w:val="26"/>
        </w:rPr>
        <w:t xml:space="preserve"> Al fine di ottimizzare la gestione di questo nuovo procedimento sarebbe opportuno che nel corpo del procedimento SIEP legato al fascicolo SIUS sia possibile visualizzare l’elenco </w:t>
      </w:r>
      <w:r w:rsidRPr="00D22C83">
        <w:rPr>
          <w:sz w:val="26"/>
          <w:szCs w:val="26"/>
          <w:highlight w:val="cyan"/>
        </w:rPr>
        <w:t>delle pene accessorie eventualmente irrogate</w:t>
      </w:r>
      <w:r w:rsidR="007826FD" w:rsidRPr="00D22C83">
        <w:rPr>
          <w:sz w:val="26"/>
          <w:szCs w:val="26"/>
          <w:highlight w:val="cyan"/>
        </w:rPr>
        <w:t xml:space="preserve"> che potrebbero essere importate nel procedimento SIUS tramite un apposito</w:t>
      </w:r>
      <w:r w:rsidRPr="00D22C83">
        <w:rPr>
          <w:sz w:val="26"/>
          <w:szCs w:val="26"/>
          <w:highlight w:val="cyan"/>
        </w:rPr>
        <w:t xml:space="preserve"> </w:t>
      </w:r>
      <w:proofErr w:type="spellStart"/>
      <w:r w:rsidRPr="00D22C83">
        <w:rPr>
          <w:sz w:val="26"/>
          <w:szCs w:val="26"/>
          <w:highlight w:val="cyan"/>
        </w:rPr>
        <w:t>check</w:t>
      </w:r>
      <w:proofErr w:type="spellEnd"/>
      <w:r w:rsidRPr="00D22C83">
        <w:rPr>
          <w:sz w:val="26"/>
          <w:szCs w:val="26"/>
          <w:highlight w:val="cyan"/>
        </w:rPr>
        <w:t xml:space="preserve"> box che consenta di selezionare le sole misure per le quali sia stata disposta la sospensione</w:t>
      </w:r>
      <w:r>
        <w:rPr>
          <w:sz w:val="26"/>
          <w:szCs w:val="26"/>
        </w:rPr>
        <w:t xml:space="preserve"> (N.B.  </w:t>
      </w:r>
      <w:proofErr w:type="gramStart"/>
      <w:r>
        <w:rPr>
          <w:sz w:val="26"/>
          <w:szCs w:val="26"/>
        </w:rPr>
        <w:t>per</w:t>
      </w:r>
      <w:proofErr w:type="gramEnd"/>
      <w:r>
        <w:rPr>
          <w:sz w:val="26"/>
          <w:szCs w:val="26"/>
        </w:rPr>
        <w:t xml:space="preserve"> evitare di appesantire troppo le maschere di emissione, la visualizzazione delle pene accessorie dovrà essere abilitata tramite un apposito pulsante</w:t>
      </w:r>
      <w:r w:rsidR="00FC138C">
        <w:rPr>
          <w:sz w:val="26"/>
          <w:szCs w:val="26"/>
        </w:rPr>
        <w:t>)</w:t>
      </w:r>
      <w:r>
        <w:rPr>
          <w:sz w:val="26"/>
          <w:szCs w:val="26"/>
        </w:rPr>
        <w:t xml:space="preserve">. Occorre, inoltre, inserire un campo che consenta di inserire la durata della sospensione (anni/mesi/giorni oppure “fino al”). La stessa modifica deve essere effettuata </w:t>
      </w:r>
      <w:r w:rsidR="00FC138C">
        <w:rPr>
          <w:sz w:val="26"/>
          <w:szCs w:val="26"/>
        </w:rPr>
        <w:t>sia lato TDS che UDS</w:t>
      </w:r>
      <w:r>
        <w:rPr>
          <w:sz w:val="26"/>
          <w:szCs w:val="26"/>
        </w:rPr>
        <w:t>.</w:t>
      </w:r>
      <w:r w:rsidR="00D22C83">
        <w:rPr>
          <w:sz w:val="26"/>
          <w:szCs w:val="26"/>
        </w:rPr>
        <w:t xml:space="preserve"> (</w:t>
      </w:r>
      <w:proofErr w:type="gramStart"/>
      <w:r w:rsidR="0092254A">
        <w:rPr>
          <w:sz w:val="26"/>
          <w:szCs w:val="26"/>
        </w:rPr>
        <w:t>quindi</w:t>
      </w:r>
      <w:proofErr w:type="gramEnd"/>
      <w:r w:rsidR="00D22C83">
        <w:rPr>
          <w:sz w:val="26"/>
          <w:szCs w:val="26"/>
        </w:rPr>
        <w:t xml:space="preserve"> abbiamo due contenuti: uno per UDS ed uno per TDS)</w:t>
      </w:r>
    </w:p>
    <w:p w:rsidR="00831BEE" w:rsidRDefault="00831BEE" w:rsidP="004306F8">
      <w:pPr>
        <w:spacing w:line="360" w:lineRule="auto"/>
        <w:jc w:val="both"/>
        <w:rPr>
          <w:sz w:val="26"/>
          <w:szCs w:val="26"/>
        </w:rPr>
      </w:pPr>
      <w:r w:rsidRPr="00ED31CD">
        <w:rPr>
          <w:sz w:val="26"/>
          <w:szCs w:val="26"/>
          <w:highlight w:val="yellow"/>
        </w:rPr>
        <w:t xml:space="preserve">L’utilizzo della nuova procedura scaturente dall’art. 678 comma 1 ter c.p.p. determina la necessità di modificare alcune maschere di creazione di atti istruttori (che ci si riserva di individuare). In dette maschere </w:t>
      </w:r>
      <w:r w:rsidR="007826FD" w:rsidRPr="00ED31CD">
        <w:rPr>
          <w:sz w:val="26"/>
          <w:szCs w:val="26"/>
          <w:highlight w:val="yellow"/>
        </w:rPr>
        <w:t>deve</w:t>
      </w:r>
      <w:r w:rsidRPr="00ED31CD">
        <w:rPr>
          <w:sz w:val="26"/>
          <w:szCs w:val="26"/>
          <w:highlight w:val="yellow"/>
        </w:rPr>
        <w:t xml:space="preserve"> essere aggiunto un </w:t>
      </w:r>
      <w:proofErr w:type="spellStart"/>
      <w:r w:rsidRPr="00ED31CD">
        <w:rPr>
          <w:sz w:val="26"/>
          <w:szCs w:val="26"/>
          <w:highlight w:val="yellow"/>
        </w:rPr>
        <w:t>check</w:t>
      </w:r>
      <w:proofErr w:type="spellEnd"/>
      <w:r w:rsidRPr="00ED31CD">
        <w:rPr>
          <w:sz w:val="26"/>
          <w:szCs w:val="26"/>
          <w:highlight w:val="yellow"/>
        </w:rPr>
        <w:t xml:space="preserve"> box che deve essere selezionato nel caso in cui nel documento istruttorio debba essere riportata </w:t>
      </w:r>
      <w:r w:rsidR="007826FD" w:rsidRPr="00ED31CD">
        <w:rPr>
          <w:sz w:val="26"/>
          <w:szCs w:val="26"/>
          <w:highlight w:val="yellow"/>
        </w:rPr>
        <w:t xml:space="preserve">in calce </w:t>
      </w:r>
      <w:r w:rsidRPr="00ED31CD">
        <w:rPr>
          <w:sz w:val="26"/>
          <w:szCs w:val="26"/>
          <w:highlight w:val="yellow"/>
        </w:rPr>
        <w:t xml:space="preserve">la dicitura “la risposta dovrà pervenire entro il … con a fianco un campo per indicare la data, piuttosto che l’attuale </w:t>
      </w:r>
      <w:r w:rsidR="00A62063" w:rsidRPr="00ED31CD">
        <w:rPr>
          <w:sz w:val="26"/>
          <w:szCs w:val="26"/>
          <w:highlight w:val="yellow"/>
        </w:rPr>
        <w:t xml:space="preserve">dicitura “urgente … per l’udienza del </w:t>
      </w:r>
      <w:proofErr w:type="spellStart"/>
      <w:r w:rsidR="00A62063" w:rsidRPr="00ED31CD">
        <w:rPr>
          <w:sz w:val="26"/>
          <w:szCs w:val="26"/>
          <w:highlight w:val="yellow"/>
        </w:rPr>
        <w:t>xxxxxx</w:t>
      </w:r>
      <w:proofErr w:type="spellEnd"/>
      <w:r w:rsidR="001B200D" w:rsidRPr="00ED31CD">
        <w:rPr>
          <w:sz w:val="26"/>
          <w:szCs w:val="26"/>
          <w:highlight w:val="yellow"/>
        </w:rPr>
        <w:t>”</w:t>
      </w:r>
      <w:r w:rsidR="00A62063" w:rsidRPr="00ED31CD">
        <w:rPr>
          <w:sz w:val="26"/>
          <w:szCs w:val="26"/>
          <w:highlight w:val="yellow"/>
        </w:rPr>
        <w:t xml:space="preserve">. Peraltro deve essere </w:t>
      </w:r>
      <w:r w:rsidR="00A62063" w:rsidRPr="00ED31CD">
        <w:rPr>
          <w:sz w:val="26"/>
          <w:szCs w:val="26"/>
          <w:highlight w:val="yellow"/>
        </w:rPr>
        <w:lastRenderedPageBreak/>
        <w:t>data la possibilità di estrarre il numero di procedimenti che hanno una determinata scadenza.</w:t>
      </w:r>
      <w:r w:rsidR="0092254A" w:rsidRPr="00ED31CD">
        <w:rPr>
          <w:sz w:val="26"/>
          <w:szCs w:val="26"/>
          <w:highlight w:val="yellow"/>
        </w:rPr>
        <w:t xml:space="preserve">  (SOSPESO PER ORA- CI AGGIORNA GASBARRI)</w:t>
      </w:r>
    </w:p>
    <w:p w:rsidR="00FC138C" w:rsidRDefault="00FC138C" w:rsidP="004306F8">
      <w:pPr>
        <w:spacing w:line="360" w:lineRule="auto"/>
        <w:jc w:val="both"/>
        <w:rPr>
          <w:sz w:val="26"/>
          <w:szCs w:val="26"/>
        </w:rPr>
      </w:pPr>
      <w:r w:rsidRPr="007510AF">
        <w:rPr>
          <w:sz w:val="26"/>
          <w:szCs w:val="26"/>
          <w:highlight w:val="cyan"/>
        </w:rPr>
        <w:t>Stante quanto prescritto dall’art. 57 O.P., occorre aggiungere nella lista dei mittenti presente nella maschera di iscrizione SIUS anche la voce “gruppo di osservazione e trattamento”.</w:t>
      </w:r>
    </w:p>
    <w:p w:rsidR="00831BEE" w:rsidRDefault="001B200D" w:rsidP="001B200D">
      <w:pPr>
        <w:spacing w:line="360" w:lineRule="auto"/>
        <w:jc w:val="both"/>
        <w:rPr>
          <w:sz w:val="26"/>
          <w:szCs w:val="26"/>
        </w:rPr>
      </w:pPr>
      <w:r w:rsidRPr="00046B76">
        <w:rPr>
          <w:sz w:val="26"/>
          <w:szCs w:val="26"/>
          <w:highlight w:val="cyan"/>
        </w:rPr>
        <w:t>Lato UDS, deve essere modificata la denominazione del contenuto “Lavoro esterno” in “Lavoro esterno/Lavoro di pubblica utilità”. Deve inoltre essere aggiunto un nuovo oggetto denominato “</w:t>
      </w:r>
      <w:r w:rsidR="00E128BB" w:rsidRPr="00046B76">
        <w:rPr>
          <w:sz w:val="26"/>
          <w:szCs w:val="26"/>
          <w:highlight w:val="cyan"/>
        </w:rPr>
        <w:t xml:space="preserve">Ammissione </w:t>
      </w:r>
      <w:r w:rsidRPr="00046B76">
        <w:rPr>
          <w:sz w:val="26"/>
          <w:szCs w:val="26"/>
          <w:highlight w:val="cyan"/>
        </w:rPr>
        <w:t xml:space="preserve">Lavoro di pubblica utilità (art. 20 ter O.P.) ed infine devono essere modificati gli altri oggetti </w:t>
      </w:r>
      <w:r w:rsidR="00E128BB" w:rsidRPr="00046B76">
        <w:rPr>
          <w:sz w:val="26"/>
          <w:szCs w:val="26"/>
          <w:highlight w:val="cyan"/>
        </w:rPr>
        <w:t>sotto riportati sostituendo la parte “Lavoro esterno” con “Lavoro esterno/Lavoro di pubblica utilità”</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614"/>
        <w:gridCol w:w="144"/>
      </w:tblGrid>
      <w:tr w:rsidR="00E128BB" w:rsidRPr="00E128BB" w:rsidTr="007826FD">
        <w:trPr>
          <w:tblCellSpacing w:w="15" w:type="dxa"/>
        </w:trPr>
        <w:tc>
          <w:tcPr>
            <w:tcW w:w="0" w:type="auto"/>
            <w:tcBorders>
              <w:top w:val="single" w:sz="6" w:space="0" w:color="DEDEDE"/>
              <w:left w:val="single" w:sz="6" w:space="0" w:color="DEDEDE"/>
              <w:bottom w:val="single" w:sz="6" w:space="0" w:color="DEDEDE"/>
              <w:right w:val="single" w:sz="6" w:space="0" w:color="DEDEDE"/>
            </w:tcBorders>
            <w:vAlign w:val="center"/>
            <w:hideMark/>
          </w:tcPr>
          <w:p w:rsidR="00E128BB" w:rsidRPr="00E128BB" w:rsidRDefault="00E128BB" w:rsidP="00E128BB">
            <w:pPr>
              <w:spacing w:after="0" w:line="240" w:lineRule="auto"/>
              <w:rPr>
                <w:rFonts w:ascii="Tahoma" w:eastAsia="Times New Roman" w:hAnsi="Tahoma" w:cs="Tahoma"/>
                <w:b/>
                <w:bCs/>
                <w:color w:val="000080"/>
                <w:sz w:val="18"/>
                <w:szCs w:val="18"/>
                <w:lang w:eastAsia="it-IT"/>
              </w:rPr>
            </w:pPr>
            <w:r w:rsidRPr="00E128BB">
              <w:rPr>
                <w:rFonts w:ascii="Tahoma" w:eastAsia="Times New Roman" w:hAnsi="Tahoma" w:cs="Tahoma"/>
                <w:b/>
                <w:bCs/>
                <w:color w:val="000080"/>
                <w:sz w:val="18"/>
                <w:szCs w:val="18"/>
                <w:lang w:eastAsia="it-IT"/>
              </w:rPr>
              <w:t>Revoca Lavoro Esterno - Art. 48 co. 15 D.P.R. n. 230/2000 (</w:t>
            </w:r>
            <w:proofErr w:type="spellStart"/>
            <w:r w:rsidRPr="00E128BB">
              <w:rPr>
                <w:rFonts w:ascii="Tahoma" w:eastAsia="Times New Roman" w:hAnsi="Tahoma" w:cs="Tahoma"/>
                <w:b/>
                <w:bCs/>
                <w:color w:val="000080"/>
                <w:sz w:val="18"/>
                <w:szCs w:val="18"/>
                <w:lang w:eastAsia="it-IT"/>
              </w:rPr>
              <w:t>Reg.Esec</w:t>
            </w:r>
            <w:proofErr w:type="spellEnd"/>
            <w:r w:rsidRPr="00E128BB">
              <w:rPr>
                <w:rFonts w:ascii="Tahoma" w:eastAsia="Times New Roman" w:hAnsi="Tahoma" w:cs="Tahoma"/>
                <w:b/>
                <w:bCs/>
                <w:color w:val="000080"/>
                <w:sz w:val="18"/>
                <w:szCs w:val="18"/>
                <w:lang w:eastAsia="it-IT"/>
              </w:rPr>
              <w:t>.)</w:t>
            </w:r>
          </w:p>
        </w:tc>
        <w:tc>
          <w:tcPr>
            <w:tcW w:w="0" w:type="auto"/>
            <w:tcBorders>
              <w:top w:val="single" w:sz="6" w:space="0" w:color="DEDEDE"/>
              <w:left w:val="single" w:sz="6" w:space="0" w:color="DEDEDE"/>
              <w:bottom w:val="single" w:sz="6" w:space="0" w:color="DEDEDE"/>
              <w:right w:val="single" w:sz="6" w:space="0" w:color="DEDEDE"/>
            </w:tcBorders>
            <w:vAlign w:val="center"/>
          </w:tcPr>
          <w:p w:rsidR="00E128BB" w:rsidRPr="00E128BB" w:rsidRDefault="00E128BB" w:rsidP="007826FD">
            <w:pPr>
              <w:spacing w:after="0" w:line="240" w:lineRule="auto"/>
              <w:rPr>
                <w:rFonts w:ascii="Tahoma" w:eastAsia="Times New Roman" w:hAnsi="Tahoma" w:cs="Tahoma"/>
                <w:b/>
                <w:bCs/>
                <w:color w:val="000080"/>
                <w:sz w:val="18"/>
                <w:szCs w:val="18"/>
                <w:lang w:eastAsia="it-IT"/>
              </w:rPr>
            </w:pPr>
          </w:p>
        </w:tc>
      </w:tr>
      <w:tr w:rsidR="00E128BB" w:rsidRPr="00E128BB" w:rsidTr="00E128BB">
        <w:trPr>
          <w:tblCellSpacing w:w="15" w:type="dxa"/>
        </w:trPr>
        <w:tc>
          <w:tcPr>
            <w:tcW w:w="0" w:type="auto"/>
            <w:tcBorders>
              <w:top w:val="single" w:sz="6" w:space="0" w:color="DEDEDE"/>
              <w:left w:val="single" w:sz="6" w:space="0" w:color="DEDEDE"/>
              <w:bottom w:val="single" w:sz="6" w:space="0" w:color="DEDEDE"/>
              <w:right w:val="single" w:sz="6" w:space="0" w:color="DEDEDE"/>
            </w:tcBorders>
            <w:vAlign w:val="center"/>
            <w:hideMark/>
          </w:tcPr>
          <w:p w:rsidR="00E128BB" w:rsidRPr="00E128BB" w:rsidRDefault="00E128BB" w:rsidP="00E128BB">
            <w:pPr>
              <w:spacing w:after="0" w:line="240" w:lineRule="auto"/>
              <w:rPr>
                <w:rFonts w:ascii="Tahoma" w:eastAsia="Times New Roman" w:hAnsi="Tahoma" w:cs="Tahoma"/>
                <w:b/>
                <w:bCs/>
                <w:color w:val="000080"/>
                <w:sz w:val="18"/>
                <w:szCs w:val="18"/>
                <w:lang w:eastAsia="it-IT"/>
              </w:rPr>
            </w:pPr>
            <w:r w:rsidRPr="00E128BB">
              <w:rPr>
                <w:rFonts w:ascii="Tahoma" w:eastAsia="Times New Roman" w:hAnsi="Tahoma" w:cs="Tahoma"/>
                <w:b/>
                <w:bCs/>
                <w:color w:val="000080"/>
                <w:sz w:val="18"/>
                <w:szCs w:val="18"/>
                <w:lang w:eastAsia="it-IT"/>
              </w:rPr>
              <w:t>Modifica Lavoro Esterno (Art. 21 O.P.) - Art. 21 O.P.</w:t>
            </w:r>
          </w:p>
        </w:tc>
        <w:tc>
          <w:tcPr>
            <w:tcW w:w="0" w:type="auto"/>
            <w:tcBorders>
              <w:top w:val="single" w:sz="6" w:space="0" w:color="DEDEDE"/>
              <w:left w:val="single" w:sz="6" w:space="0" w:color="DEDEDE"/>
              <w:bottom w:val="single" w:sz="6" w:space="0" w:color="DEDEDE"/>
              <w:right w:val="single" w:sz="6" w:space="0" w:color="DEDEDE"/>
            </w:tcBorders>
            <w:vAlign w:val="center"/>
            <w:hideMark/>
          </w:tcPr>
          <w:p w:rsidR="00E128BB" w:rsidRPr="00E128BB" w:rsidRDefault="00E128BB" w:rsidP="00E54142">
            <w:pPr>
              <w:spacing w:after="0" w:line="240" w:lineRule="auto"/>
              <w:rPr>
                <w:rFonts w:ascii="Tahoma" w:eastAsia="Times New Roman" w:hAnsi="Tahoma" w:cs="Tahoma"/>
                <w:b/>
                <w:bCs/>
                <w:color w:val="000080"/>
                <w:sz w:val="18"/>
                <w:szCs w:val="18"/>
                <w:lang w:eastAsia="it-IT"/>
              </w:rPr>
            </w:pPr>
          </w:p>
        </w:tc>
      </w:tr>
      <w:tr w:rsidR="00E128BB" w:rsidRPr="00E128BB" w:rsidTr="00E128BB">
        <w:trPr>
          <w:tblCellSpacing w:w="15" w:type="dxa"/>
        </w:trPr>
        <w:tc>
          <w:tcPr>
            <w:tcW w:w="0" w:type="auto"/>
            <w:tcBorders>
              <w:top w:val="single" w:sz="6" w:space="0" w:color="DEDEDE"/>
              <w:left w:val="single" w:sz="6" w:space="0" w:color="DEDEDE"/>
              <w:bottom w:val="single" w:sz="6" w:space="0" w:color="DEDEDE"/>
              <w:right w:val="single" w:sz="6" w:space="0" w:color="DEDEDE"/>
            </w:tcBorders>
            <w:vAlign w:val="center"/>
            <w:hideMark/>
          </w:tcPr>
          <w:p w:rsidR="00E128BB" w:rsidRPr="00E128BB" w:rsidRDefault="00E128BB" w:rsidP="00E128BB">
            <w:pPr>
              <w:spacing w:after="0" w:line="240" w:lineRule="auto"/>
              <w:rPr>
                <w:rFonts w:ascii="Tahoma" w:eastAsia="Times New Roman" w:hAnsi="Tahoma" w:cs="Tahoma"/>
                <w:b/>
                <w:bCs/>
                <w:color w:val="000080"/>
                <w:sz w:val="18"/>
                <w:szCs w:val="18"/>
                <w:lang w:eastAsia="it-IT"/>
              </w:rPr>
            </w:pPr>
            <w:r w:rsidRPr="00E128BB">
              <w:rPr>
                <w:rFonts w:ascii="Tahoma" w:eastAsia="Times New Roman" w:hAnsi="Tahoma" w:cs="Tahoma"/>
                <w:b/>
                <w:bCs/>
                <w:color w:val="000080"/>
                <w:sz w:val="18"/>
                <w:szCs w:val="18"/>
                <w:lang w:eastAsia="it-IT"/>
              </w:rPr>
              <w:t>Sospensione lavoro esterno - Art. 21 O.P.</w:t>
            </w:r>
          </w:p>
        </w:tc>
        <w:tc>
          <w:tcPr>
            <w:tcW w:w="0" w:type="auto"/>
            <w:vAlign w:val="center"/>
            <w:hideMark/>
          </w:tcPr>
          <w:p w:rsidR="00E128BB" w:rsidRPr="00E128BB" w:rsidRDefault="00E128BB" w:rsidP="00E128BB">
            <w:pPr>
              <w:spacing w:after="0" w:line="240" w:lineRule="auto"/>
              <w:rPr>
                <w:rFonts w:ascii="Times New Roman" w:eastAsia="Times New Roman" w:hAnsi="Times New Roman"/>
                <w:sz w:val="20"/>
                <w:szCs w:val="20"/>
                <w:lang w:eastAsia="it-IT"/>
              </w:rPr>
            </w:pPr>
          </w:p>
        </w:tc>
      </w:tr>
    </w:tbl>
    <w:p w:rsidR="00E128BB" w:rsidRDefault="00E128BB" w:rsidP="001B200D">
      <w:pPr>
        <w:spacing w:line="360" w:lineRule="auto"/>
        <w:jc w:val="both"/>
        <w:rPr>
          <w:sz w:val="26"/>
          <w:szCs w:val="26"/>
        </w:rPr>
      </w:pPr>
    </w:p>
    <w:p w:rsidR="001344CE" w:rsidRDefault="001344CE" w:rsidP="00D92A43">
      <w:pPr>
        <w:spacing w:line="360" w:lineRule="auto"/>
        <w:jc w:val="both"/>
        <w:rPr>
          <w:sz w:val="26"/>
          <w:szCs w:val="26"/>
        </w:rPr>
      </w:pPr>
    </w:p>
    <w:sectPr w:rsidR="001344CE" w:rsidSect="00152FEC">
      <w:footerReference w:type="default" r:id="rId8"/>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21434" w:rsidRDefault="00E21434" w:rsidP="00DB3B8D">
      <w:pPr>
        <w:spacing w:after="0" w:line="240" w:lineRule="auto"/>
      </w:pPr>
      <w:r>
        <w:separator/>
      </w:r>
    </w:p>
  </w:endnote>
  <w:endnote w:type="continuationSeparator" w:id="0">
    <w:p w:rsidR="00E21434" w:rsidRDefault="00E21434" w:rsidP="00DB3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eastAsiaTheme="majorEastAsia" w:hAnsiTheme="majorHAnsi" w:cstheme="majorBidi"/>
      </w:rPr>
      <w:id w:val="-747345649"/>
      <w:docPartObj>
        <w:docPartGallery w:val="Page Numbers (Bottom of Page)"/>
        <w:docPartUnique/>
      </w:docPartObj>
    </w:sdtPr>
    <w:sdtEndPr/>
    <w:sdtContent>
      <w:sdt>
        <w:sdtPr>
          <w:rPr>
            <w:rFonts w:asciiTheme="majorHAnsi" w:eastAsiaTheme="majorEastAsia" w:hAnsiTheme="majorHAnsi" w:cstheme="majorBidi"/>
          </w:rPr>
          <w:id w:val="1806425445"/>
        </w:sdtPr>
        <w:sdtEndPr/>
        <w:sdtContent>
          <w:p w:rsidR="00DB3B8D" w:rsidRDefault="00E21434">
            <w:pPr>
              <w:rPr>
                <w:rFonts w:asciiTheme="majorHAnsi" w:eastAsiaTheme="majorEastAsia" w:hAnsiTheme="majorHAnsi" w:cstheme="majorBidi"/>
              </w:rPr>
            </w:pPr>
            <w:r>
              <w:rPr>
                <w:rFonts w:asciiTheme="majorHAnsi" w:eastAsiaTheme="majorEastAsia" w:hAnsiTheme="majorHAnsi" w:cstheme="majorBidi"/>
              </w:rPr>
              <w:pict>
                <v:oval id="Oval 10" o:spid="_x0000_s2049" style="position:absolute;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" fillcolor="#40618b" stroked="f">
                  <v:textbox>
                    <w:txbxContent>
                      <w:p w:rsidR="00DB3B8D" w:rsidRDefault="00DB3B8D">
                        <w:pPr>
                          <w:pStyle w:val="Pidipagina"/>
                          <w:jc w:val="center"/>
                          <w:rPr>
                            <w:b/>
                            <w:bCs/>
                            <w:color w:val="FFFFFF" w:themeColor="background1"/>
                            <w:sz w:val="32"/>
                            <w:szCs w:val="32"/>
                          </w:rPr>
                        </w:pPr>
                        <w:r>
                          <w:fldChar w:fldCharType="begin"/>
                        </w:r>
                        <w:r>
                          <w:instrText>PAGE    \* MERGEFORMAT</w:instrText>
                        </w:r>
                        <w:r>
                          <w:fldChar w:fldCharType="separate"/>
                        </w:r>
                        <w:r w:rsidR="008E61F3" w:rsidRPr="008E61F3">
                          <w:rPr>
                            <w:b/>
                            <w:bCs/>
                            <w:noProof/>
                            <w:color w:val="FFFFFF" w:themeColor="background1"/>
                            <w:sz w:val="32"/>
                            <w:szCs w:val="32"/>
                          </w:rPr>
                          <w:t>9</w:t>
                        </w:r>
                        <w:r>
                          <w:rPr>
                            <w:b/>
                            <w:bCs/>
                            <w:color w:val="FFFFFF" w:themeColor="background1"/>
                            <w:sz w:val="32"/>
                            <w:szCs w:val="32"/>
                          </w:rPr>
                          <w:fldChar w:fldCharType="end"/>
                        </w:r>
                      </w:p>
                    </w:txbxContent>
                  </v:textbox>
                  <w10:wrap anchorx="margin" anchory="margin"/>
                </v:oval>
              </w:pict>
            </w:r>
          </w:p>
        </w:sdtContent>
      </w:sdt>
    </w:sdtContent>
  </w:sdt>
  <w:p w:rsidR="00DB3B8D" w:rsidRDefault="00DB3B8D">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21434" w:rsidRDefault="00E21434" w:rsidP="00DB3B8D">
      <w:pPr>
        <w:spacing w:after="0" w:line="240" w:lineRule="auto"/>
      </w:pPr>
      <w:r>
        <w:separator/>
      </w:r>
    </w:p>
  </w:footnote>
  <w:footnote w:type="continuationSeparator" w:id="0">
    <w:p w:rsidR="00E21434" w:rsidRDefault="00E21434" w:rsidP="00DB3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0967EEA"/>
    <w:multiLevelType w:val="hybridMultilevel"/>
    <w:tmpl w:val="19DC624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56E14091"/>
    <w:multiLevelType w:val="hybridMultilevel"/>
    <w:tmpl w:val="FA484E6A"/>
    <w:lvl w:ilvl="0" w:tplc="3FCA7402">
      <w:numFmt w:val="bullet"/>
      <w:lvlText w:val="-"/>
      <w:lvlJc w:val="left"/>
      <w:pPr>
        <w:ind w:left="720" w:hanging="360"/>
      </w:pPr>
      <w:rPr>
        <w:rFonts w:ascii="Calibri" w:eastAsia="Calibri" w:hAnsi="Calibri"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it-IT" w:vendorID="64" w:dllVersion="131078" w:nlCheck="1" w:checkStyle="0"/>
  <w:proofState w:spelling="clean" w:grammar="clean"/>
  <w:defaultTabStop w:val="708"/>
  <w:hyphenationZone w:val="283"/>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9D29CF"/>
    <w:rsid w:val="00001EF0"/>
    <w:rsid w:val="00017BBD"/>
    <w:rsid w:val="00046B76"/>
    <w:rsid w:val="00061A9B"/>
    <w:rsid w:val="000744AC"/>
    <w:rsid w:val="000C1906"/>
    <w:rsid w:val="000E285E"/>
    <w:rsid w:val="000E45B5"/>
    <w:rsid w:val="001044BA"/>
    <w:rsid w:val="001327F4"/>
    <w:rsid w:val="001344CE"/>
    <w:rsid w:val="00136A0A"/>
    <w:rsid w:val="00152FEC"/>
    <w:rsid w:val="00162422"/>
    <w:rsid w:val="00172B2B"/>
    <w:rsid w:val="001A1848"/>
    <w:rsid w:val="001B200D"/>
    <w:rsid w:val="001D1F16"/>
    <w:rsid w:val="001F7018"/>
    <w:rsid w:val="0021517C"/>
    <w:rsid w:val="002366EA"/>
    <w:rsid w:val="002451C2"/>
    <w:rsid w:val="002524F4"/>
    <w:rsid w:val="002567E0"/>
    <w:rsid w:val="002E0581"/>
    <w:rsid w:val="003045A5"/>
    <w:rsid w:val="00310560"/>
    <w:rsid w:val="0033092D"/>
    <w:rsid w:val="003563F4"/>
    <w:rsid w:val="003600C5"/>
    <w:rsid w:val="003C22E2"/>
    <w:rsid w:val="003D533C"/>
    <w:rsid w:val="00400E78"/>
    <w:rsid w:val="004306F8"/>
    <w:rsid w:val="00444C47"/>
    <w:rsid w:val="00463920"/>
    <w:rsid w:val="004B1791"/>
    <w:rsid w:val="004E468B"/>
    <w:rsid w:val="004E67E0"/>
    <w:rsid w:val="00504A17"/>
    <w:rsid w:val="00510A5C"/>
    <w:rsid w:val="005125CB"/>
    <w:rsid w:val="00515BA7"/>
    <w:rsid w:val="00541F36"/>
    <w:rsid w:val="0055190A"/>
    <w:rsid w:val="00574F75"/>
    <w:rsid w:val="005A3E4D"/>
    <w:rsid w:val="005A7AFA"/>
    <w:rsid w:val="005E3DD2"/>
    <w:rsid w:val="005E6C8E"/>
    <w:rsid w:val="006031DA"/>
    <w:rsid w:val="006278A3"/>
    <w:rsid w:val="006327B5"/>
    <w:rsid w:val="00647EB4"/>
    <w:rsid w:val="00675E2C"/>
    <w:rsid w:val="006C11C3"/>
    <w:rsid w:val="007121CE"/>
    <w:rsid w:val="007313B9"/>
    <w:rsid w:val="007510AF"/>
    <w:rsid w:val="00763175"/>
    <w:rsid w:val="007826FD"/>
    <w:rsid w:val="007E7CC8"/>
    <w:rsid w:val="007F7BFA"/>
    <w:rsid w:val="008210EF"/>
    <w:rsid w:val="008303C6"/>
    <w:rsid w:val="00831BEE"/>
    <w:rsid w:val="00862A09"/>
    <w:rsid w:val="00867726"/>
    <w:rsid w:val="008A5CCE"/>
    <w:rsid w:val="008B3735"/>
    <w:rsid w:val="008D6C4A"/>
    <w:rsid w:val="008E6020"/>
    <w:rsid w:val="008E61F3"/>
    <w:rsid w:val="00905191"/>
    <w:rsid w:val="009062D9"/>
    <w:rsid w:val="0092254A"/>
    <w:rsid w:val="00955B26"/>
    <w:rsid w:val="00961C44"/>
    <w:rsid w:val="009724F0"/>
    <w:rsid w:val="009C3469"/>
    <w:rsid w:val="009D29CF"/>
    <w:rsid w:val="009D41F5"/>
    <w:rsid w:val="009E3427"/>
    <w:rsid w:val="00A04C6E"/>
    <w:rsid w:val="00A37E25"/>
    <w:rsid w:val="00A451AC"/>
    <w:rsid w:val="00A46FC6"/>
    <w:rsid w:val="00A62063"/>
    <w:rsid w:val="00A63915"/>
    <w:rsid w:val="00A65B95"/>
    <w:rsid w:val="00A75533"/>
    <w:rsid w:val="00AA3D45"/>
    <w:rsid w:val="00AC5E49"/>
    <w:rsid w:val="00B07935"/>
    <w:rsid w:val="00B2046F"/>
    <w:rsid w:val="00B23874"/>
    <w:rsid w:val="00B41564"/>
    <w:rsid w:val="00B96BEF"/>
    <w:rsid w:val="00BB5915"/>
    <w:rsid w:val="00BF6BD6"/>
    <w:rsid w:val="00C031ED"/>
    <w:rsid w:val="00C135C7"/>
    <w:rsid w:val="00C241D0"/>
    <w:rsid w:val="00C26225"/>
    <w:rsid w:val="00C5331C"/>
    <w:rsid w:val="00C83832"/>
    <w:rsid w:val="00CB3ABA"/>
    <w:rsid w:val="00CC6106"/>
    <w:rsid w:val="00CF1BB3"/>
    <w:rsid w:val="00CF4409"/>
    <w:rsid w:val="00D22C83"/>
    <w:rsid w:val="00D347B3"/>
    <w:rsid w:val="00D4382E"/>
    <w:rsid w:val="00D92A43"/>
    <w:rsid w:val="00D95524"/>
    <w:rsid w:val="00D95E58"/>
    <w:rsid w:val="00DB242D"/>
    <w:rsid w:val="00DB3B8D"/>
    <w:rsid w:val="00DF1F79"/>
    <w:rsid w:val="00E00163"/>
    <w:rsid w:val="00E00A76"/>
    <w:rsid w:val="00E128BB"/>
    <w:rsid w:val="00E21434"/>
    <w:rsid w:val="00E54142"/>
    <w:rsid w:val="00E96972"/>
    <w:rsid w:val="00E970F9"/>
    <w:rsid w:val="00ED0E21"/>
    <w:rsid w:val="00ED31CD"/>
    <w:rsid w:val="00EF1237"/>
    <w:rsid w:val="00F3030B"/>
    <w:rsid w:val="00F53B21"/>
    <w:rsid w:val="00F57301"/>
    <w:rsid w:val="00F80E99"/>
    <w:rsid w:val="00F87389"/>
    <w:rsid w:val="00FA2EDB"/>
    <w:rsid w:val="00FB7C04"/>
    <w:rsid w:val="00FC138C"/>
    <w:rsid w:val="00FC6B2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50B75578-2DCA-4E3B-9AD8-40BB02F37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152FEC"/>
    <w:pPr>
      <w:spacing w:after="200" w:line="276" w:lineRule="auto"/>
    </w:pPr>
    <w:rPr>
      <w:sz w:val="22"/>
      <w:szCs w:val="22"/>
      <w:lang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uiPriority w:val="99"/>
    <w:unhideWhenUsed/>
    <w:rsid w:val="009D29CF"/>
    <w:rPr>
      <w:color w:val="0000FF"/>
      <w:u w:val="single"/>
    </w:rPr>
  </w:style>
  <w:style w:type="character" w:styleId="Collegamentovisitato">
    <w:name w:val="FollowedHyperlink"/>
    <w:uiPriority w:val="99"/>
    <w:semiHidden/>
    <w:unhideWhenUsed/>
    <w:rsid w:val="009D29CF"/>
    <w:rPr>
      <w:color w:val="800080"/>
      <w:u w:val="single"/>
    </w:rPr>
  </w:style>
  <w:style w:type="paragraph" w:customStyle="1" w:styleId="label">
    <w:name w:val="label"/>
    <w:basedOn w:val="Normale"/>
    <w:rsid w:val="009D29CF"/>
    <w:pPr>
      <w:spacing w:before="100" w:beforeAutospacing="1" w:after="100" w:afterAutospacing="1" w:line="240" w:lineRule="auto"/>
    </w:pPr>
    <w:rPr>
      <w:rFonts w:ascii="Tahoma" w:eastAsia="Times New Roman" w:hAnsi="Tahoma" w:cs="Tahoma"/>
      <w:b/>
      <w:bCs/>
      <w:color w:val="000080"/>
      <w:sz w:val="18"/>
      <w:szCs w:val="18"/>
      <w:lang w:eastAsia="it-IT"/>
    </w:rPr>
  </w:style>
  <w:style w:type="paragraph" w:customStyle="1" w:styleId="campo">
    <w:name w:val="campo"/>
    <w:basedOn w:val="Normale"/>
    <w:rsid w:val="009D29CF"/>
    <w:pPr>
      <w:spacing w:before="100" w:beforeAutospacing="1" w:after="100" w:afterAutospacing="1" w:line="240" w:lineRule="auto"/>
    </w:pPr>
    <w:rPr>
      <w:rFonts w:ascii="Tahoma" w:eastAsia="Times New Roman" w:hAnsi="Tahoma" w:cs="Tahoma"/>
      <w:b/>
      <w:bCs/>
      <w:caps/>
      <w:color w:val="0000FF"/>
      <w:sz w:val="18"/>
      <w:szCs w:val="18"/>
      <w:lang w:eastAsia="it-IT"/>
    </w:rPr>
  </w:style>
  <w:style w:type="paragraph" w:customStyle="1" w:styleId="campolow">
    <w:name w:val="campolow"/>
    <w:basedOn w:val="Normale"/>
    <w:rsid w:val="009D29CF"/>
    <w:pPr>
      <w:spacing w:before="100" w:beforeAutospacing="1" w:after="100" w:afterAutospacing="1" w:line="240" w:lineRule="auto"/>
    </w:pPr>
    <w:rPr>
      <w:rFonts w:ascii="Tahoma" w:eastAsia="Times New Roman" w:hAnsi="Tahoma" w:cs="Tahoma"/>
      <w:b/>
      <w:bCs/>
      <w:color w:val="0000FF"/>
      <w:sz w:val="18"/>
      <w:szCs w:val="18"/>
      <w:lang w:eastAsia="it-IT"/>
    </w:rPr>
  </w:style>
  <w:style w:type="paragraph" w:customStyle="1" w:styleId="camposmall">
    <w:name w:val="camposmall"/>
    <w:basedOn w:val="Normale"/>
    <w:rsid w:val="009D29CF"/>
    <w:pPr>
      <w:spacing w:before="100" w:beforeAutospacing="1" w:after="100" w:afterAutospacing="1" w:line="240" w:lineRule="auto"/>
    </w:pPr>
    <w:rPr>
      <w:rFonts w:ascii="Tahoma" w:eastAsia="Times New Roman" w:hAnsi="Tahoma" w:cs="Tahoma"/>
      <w:b/>
      <w:bCs/>
      <w:color w:val="0000FF"/>
      <w:sz w:val="14"/>
      <w:szCs w:val="14"/>
      <w:lang w:eastAsia="it-IT"/>
    </w:rPr>
  </w:style>
  <w:style w:type="paragraph" w:customStyle="1" w:styleId="camponocap">
    <w:name w:val="camponocap"/>
    <w:basedOn w:val="Normale"/>
    <w:rsid w:val="009D29CF"/>
    <w:pPr>
      <w:spacing w:before="100" w:beforeAutospacing="1" w:after="100" w:afterAutospacing="1" w:line="240" w:lineRule="auto"/>
    </w:pPr>
    <w:rPr>
      <w:rFonts w:ascii="Tahoma" w:eastAsia="Times New Roman" w:hAnsi="Tahoma" w:cs="Tahoma"/>
      <w:b/>
      <w:bCs/>
      <w:color w:val="0000FF"/>
      <w:sz w:val="18"/>
      <w:szCs w:val="18"/>
      <w:lang w:eastAsia="it-IT"/>
    </w:rPr>
  </w:style>
  <w:style w:type="paragraph" w:customStyle="1" w:styleId="ob">
    <w:name w:val="ob"/>
    <w:basedOn w:val="Normale"/>
    <w:rsid w:val="009D29CF"/>
    <w:pPr>
      <w:spacing w:before="100" w:beforeAutospacing="1" w:after="100" w:afterAutospacing="1" w:line="240" w:lineRule="auto"/>
    </w:pPr>
    <w:rPr>
      <w:rFonts w:ascii="Tahoma" w:eastAsia="Times New Roman" w:hAnsi="Tahoma" w:cs="Tahoma"/>
      <w:color w:val="000000"/>
      <w:sz w:val="15"/>
      <w:szCs w:val="15"/>
      <w:lang w:eastAsia="it-IT"/>
    </w:rPr>
  </w:style>
  <w:style w:type="paragraph" w:customStyle="1" w:styleId="obr">
    <w:name w:val="obr"/>
    <w:basedOn w:val="Normale"/>
    <w:rsid w:val="009D29CF"/>
    <w:pPr>
      <w:spacing w:before="100" w:beforeAutospacing="1" w:after="100" w:afterAutospacing="1" w:line="240" w:lineRule="auto"/>
    </w:pPr>
    <w:rPr>
      <w:rFonts w:ascii="Tahoma" w:eastAsia="Times New Roman" w:hAnsi="Tahoma" w:cs="Tahoma"/>
      <w:color w:val="FF0000"/>
      <w:sz w:val="15"/>
      <w:szCs w:val="15"/>
      <w:lang w:eastAsia="it-IT"/>
    </w:rPr>
  </w:style>
  <w:style w:type="paragraph" w:customStyle="1" w:styleId="descr">
    <w:name w:val="descr"/>
    <w:basedOn w:val="Normale"/>
    <w:rsid w:val="009D29CF"/>
    <w:pPr>
      <w:spacing w:before="100" w:beforeAutospacing="1" w:after="100" w:afterAutospacing="1" w:line="240" w:lineRule="auto"/>
    </w:pPr>
    <w:rPr>
      <w:rFonts w:ascii="Tahoma" w:eastAsia="Times New Roman" w:hAnsi="Tahoma" w:cs="Tahoma"/>
      <w:color w:val="0000FF"/>
      <w:sz w:val="15"/>
      <w:szCs w:val="15"/>
      <w:lang w:eastAsia="it-IT"/>
    </w:rPr>
  </w:style>
  <w:style w:type="paragraph" w:customStyle="1" w:styleId="cverde">
    <w:name w:val="cverde"/>
    <w:basedOn w:val="Normale"/>
    <w:rsid w:val="009D29CF"/>
    <w:pPr>
      <w:spacing w:before="100" w:beforeAutospacing="1" w:after="100" w:afterAutospacing="1" w:line="240" w:lineRule="auto"/>
    </w:pPr>
    <w:rPr>
      <w:rFonts w:ascii="Tahoma" w:eastAsia="Times New Roman" w:hAnsi="Tahoma" w:cs="Tahoma"/>
      <w:b/>
      <w:bCs/>
      <w:color w:val="228B22"/>
      <w:sz w:val="18"/>
      <w:szCs w:val="18"/>
      <w:lang w:eastAsia="it-IT"/>
    </w:rPr>
  </w:style>
  <w:style w:type="paragraph" w:customStyle="1" w:styleId="crossocumulo">
    <w:name w:val="crossocumulo"/>
    <w:basedOn w:val="Normale"/>
    <w:rsid w:val="009D29CF"/>
    <w:pPr>
      <w:shd w:val="clear" w:color="auto" w:fill="B22222"/>
      <w:spacing w:before="100" w:beforeAutospacing="1" w:after="100" w:afterAutospacing="1" w:line="240" w:lineRule="auto"/>
    </w:pPr>
    <w:rPr>
      <w:rFonts w:ascii="Verdana" w:eastAsia="Times New Roman" w:hAnsi="Verdana"/>
      <w:b/>
      <w:bCs/>
      <w:color w:val="FFFFFF"/>
      <w:sz w:val="20"/>
      <w:szCs w:val="20"/>
      <w:lang w:eastAsia="it-IT"/>
    </w:rPr>
  </w:style>
  <w:style w:type="paragraph" w:customStyle="1" w:styleId="crosso">
    <w:name w:val="crosso"/>
    <w:basedOn w:val="Normale"/>
    <w:rsid w:val="009D29CF"/>
    <w:pPr>
      <w:spacing w:before="100" w:beforeAutospacing="1" w:after="100" w:afterAutospacing="1" w:line="240" w:lineRule="auto"/>
    </w:pPr>
    <w:rPr>
      <w:rFonts w:ascii="Tahoma" w:eastAsia="Times New Roman" w:hAnsi="Tahoma" w:cs="Tahoma"/>
      <w:b/>
      <w:bCs/>
      <w:color w:val="FF0000"/>
      <w:sz w:val="18"/>
      <w:szCs w:val="18"/>
      <w:lang w:eastAsia="it-IT"/>
    </w:rPr>
  </w:style>
  <w:style w:type="paragraph" w:customStyle="1" w:styleId="cgrigio">
    <w:name w:val="cgrigio"/>
    <w:basedOn w:val="Normale"/>
    <w:rsid w:val="009D29CF"/>
    <w:pPr>
      <w:spacing w:before="100" w:beforeAutospacing="1" w:after="100" w:afterAutospacing="1" w:line="240" w:lineRule="auto"/>
    </w:pPr>
    <w:rPr>
      <w:rFonts w:ascii="Tahoma" w:eastAsia="Times New Roman" w:hAnsi="Tahoma" w:cs="Tahoma"/>
      <w:b/>
      <w:bCs/>
      <w:color w:val="969B97"/>
      <w:sz w:val="18"/>
      <w:szCs w:val="18"/>
      <w:lang w:eastAsia="it-IT"/>
    </w:rPr>
  </w:style>
  <w:style w:type="paragraph" w:customStyle="1" w:styleId="igrigio">
    <w:name w:val="igrigio"/>
    <w:basedOn w:val="Normale"/>
    <w:rsid w:val="009D29CF"/>
    <w:pPr>
      <w:shd w:val="clear" w:color="auto" w:fill="C0C0C0"/>
      <w:spacing w:before="100" w:beforeAutospacing="1" w:after="100" w:afterAutospacing="1" w:line="240" w:lineRule="auto"/>
    </w:pPr>
    <w:rPr>
      <w:rFonts w:ascii="Tahoma" w:eastAsia="Times New Roman" w:hAnsi="Tahoma" w:cs="Tahoma"/>
      <w:b/>
      <w:bCs/>
      <w:sz w:val="24"/>
      <w:szCs w:val="24"/>
      <w:lang w:eastAsia="it-IT"/>
    </w:rPr>
  </w:style>
  <w:style w:type="paragraph" w:customStyle="1" w:styleId="bottone">
    <w:name w:val="bottone"/>
    <w:basedOn w:val="Normale"/>
    <w:rsid w:val="009D29CF"/>
    <w:pPr>
      <w:pBdr>
        <w:top w:val="single" w:sz="6" w:space="1" w:color="4682B4"/>
        <w:left w:val="single" w:sz="6" w:space="1" w:color="4682B4"/>
        <w:bottom w:val="single" w:sz="6" w:space="1" w:color="4682B4"/>
        <w:right w:val="single" w:sz="6" w:space="1" w:color="4682B4"/>
      </w:pBdr>
      <w:spacing w:before="100" w:beforeAutospacing="1" w:after="100" w:afterAutospacing="1" w:line="240" w:lineRule="auto"/>
      <w:jc w:val="center"/>
    </w:pPr>
    <w:rPr>
      <w:rFonts w:ascii="Tahoma" w:eastAsia="Times New Roman" w:hAnsi="Tahoma" w:cs="Tahoma"/>
      <w:color w:val="000080"/>
      <w:sz w:val="17"/>
      <w:szCs w:val="17"/>
      <w:lang w:eastAsia="it-IT"/>
    </w:rPr>
  </w:style>
  <w:style w:type="paragraph" w:styleId="Paragrafoelenco">
    <w:name w:val="List Paragraph"/>
    <w:basedOn w:val="Normale"/>
    <w:uiPriority w:val="34"/>
    <w:qFormat/>
    <w:rsid w:val="00172B2B"/>
    <w:pPr>
      <w:ind w:left="720"/>
      <w:contextualSpacing/>
    </w:pPr>
  </w:style>
  <w:style w:type="paragraph" w:styleId="Intestazione">
    <w:name w:val="header"/>
    <w:basedOn w:val="Normale"/>
    <w:link w:val="IntestazioneCarattere"/>
    <w:uiPriority w:val="99"/>
    <w:unhideWhenUsed/>
    <w:rsid w:val="00DB3B8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B3B8D"/>
    <w:rPr>
      <w:sz w:val="22"/>
      <w:szCs w:val="22"/>
      <w:lang w:eastAsia="en-US"/>
    </w:rPr>
  </w:style>
  <w:style w:type="paragraph" w:styleId="Pidipagina">
    <w:name w:val="footer"/>
    <w:basedOn w:val="Normale"/>
    <w:link w:val="PidipaginaCarattere"/>
    <w:uiPriority w:val="99"/>
    <w:unhideWhenUsed/>
    <w:rsid w:val="00DB3B8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B3B8D"/>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3790805">
      <w:bodyDiv w:val="1"/>
      <w:marLeft w:val="0"/>
      <w:marRight w:val="0"/>
      <w:marTop w:val="0"/>
      <w:marBottom w:val="0"/>
      <w:divBdr>
        <w:top w:val="none" w:sz="0" w:space="0" w:color="auto"/>
        <w:left w:val="none" w:sz="0" w:space="0" w:color="auto"/>
        <w:bottom w:val="none" w:sz="0" w:space="0" w:color="auto"/>
        <w:right w:val="none" w:sz="0" w:space="0" w:color="auto"/>
      </w:divBdr>
    </w:div>
    <w:div w:id="1151293218">
      <w:bodyDiv w:val="1"/>
      <w:marLeft w:val="0"/>
      <w:marRight w:val="0"/>
      <w:marTop w:val="0"/>
      <w:marBottom w:val="0"/>
      <w:divBdr>
        <w:top w:val="none" w:sz="0" w:space="0" w:color="auto"/>
        <w:left w:val="none" w:sz="0" w:space="0" w:color="auto"/>
        <w:bottom w:val="none" w:sz="0" w:space="0" w:color="auto"/>
        <w:right w:val="none" w:sz="0" w:space="0" w:color="auto"/>
      </w:divBdr>
      <w:divsChild>
        <w:div w:id="947203982">
          <w:marLeft w:val="0"/>
          <w:marRight w:val="0"/>
          <w:marTop w:val="0"/>
          <w:marBottom w:val="0"/>
          <w:divBdr>
            <w:top w:val="none" w:sz="0" w:space="0" w:color="auto"/>
            <w:left w:val="none" w:sz="0" w:space="0" w:color="auto"/>
            <w:bottom w:val="none" w:sz="0" w:space="0" w:color="auto"/>
            <w:right w:val="none" w:sz="0" w:space="0" w:color="auto"/>
          </w:divBdr>
        </w:div>
        <w:div w:id="2101098465">
          <w:marLeft w:val="0"/>
          <w:marRight w:val="0"/>
          <w:marTop w:val="0"/>
          <w:marBottom w:val="0"/>
          <w:divBdr>
            <w:top w:val="none" w:sz="0" w:space="0" w:color="auto"/>
            <w:left w:val="none" w:sz="0" w:space="0" w:color="auto"/>
            <w:bottom w:val="none" w:sz="0" w:space="0" w:color="auto"/>
            <w:right w:val="none" w:sz="0" w:space="0" w:color="auto"/>
          </w:divBdr>
        </w:div>
      </w:divsChild>
    </w:div>
    <w:div w:id="1770195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0DE3B9-AD2F-4CCA-BD41-AAC646CC2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9</Pages>
  <Words>2455</Words>
  <Characters>13998</Characters>
  <Application>Microsoft Office Word</Application>
  <DocSecurity>0</DocSecurity>
  <Lines>116</Lines>
  <Paragraphs>32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16421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Giovanna Di Rosa</dc:creator>
  <cp:keywords/>
  <cp:lastModifiedBy>Emma Caporizzo</cp:lastModifiedBy>
  <cp:revision>19</cp:revision>
  <dcterms:created xsi:type="dcterms:W3CDTF">2018-12-05T13:36:00Z</dcterms:created>
  <dcterms:modified xsi:type="dcterms:W3CDTF">2019-02-12T09:57:00Z</dcterms:modified>
</cp:coreProperties>
</file>