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F9E" w:rsidRDefault="00AC2F9E" w:rsidP="00AC2F9E">
      <w:pPr>
        <w:pStyle w:val="Corpotesto"/>
        <w:spacing w:before="141" w:line="360" w:lineRule="auto"/>
        <w:ind w:right="119" w:firstLin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Misure di comunità penali </w:t>
      </w:r>
    </w:p>
    <w:p w:rsidR="00AC2F9E" w:rsidRDefault="00AC2F9E" w:rsidP="00AC2F9E">
      <w:pPr>
        <w:pStyle w:val="Corpotesto"/>
        <w:spacing w:before="141" w:line="360" w:lineRule="auto"/>
        <w:ind w:right="119" w:firstLine="30"/>
        <w:rPr>
          <w:rFonts w:asciiTheme="minorHAnsi" w:hAnsiTheme="minorHAnsi" w:cstheme="minorHAnsi"/>
          <w:b/>
        </w:rPr>
      </w:pPr>
      <w:r w:rsidRPr="000A26C8">
        <w:rPr>
          <w:rFonts w:asciiTheme="minorHAnsi" w:hAnsiTheme="minorHAnsi" w:cstheme="minorHAnsi"/>
        </w:rPr>
        <w:t xml:space="preserve">Il Capo II del </w:t>
      </w:r>
      <w:proofErr w:type="spellStart"/>
      <w:r w:rsidRPr="000A26C8">
        <w:rPr>
          <w:rFonts w:asciiTheme="minorHAnsi" w:hAnsiTheme="minorHAnsi" w:cstheme="minorHAnsi"/>
        </w:rPr>
        <w:t>D.Lgs.</w:t>
      </w:r>
      <w:proofErr w:type="spellEnd"/>
      <w:r w:rsidRPr="000A26C8">
        <w:rPr>
          <w:rFonts w:asciiTheme="minorHAnsi" w:hAnsiTheme="minorHAnsi" w:cstheme="minorHAnsi"/>
        </w:rPr>
        <w:t xml:space="preserve"> 121/18 introduce e disciplina le misure penali di comunità, </w:t>
      </w:r>
      <w:r w:rsidRPr="000A26C8">
        <w:rPr>
          <w:rFonts w:asciiTheme="minorHAnsi" w:hAnsiTheme="minorHAnsi" w:cstheme="minorHAnsi"/>
          <w:b/>
        </w:rPr>
        <w:t>quali misure alternative alla detenzione specificamente destinate ai condannati minorenni.</w:t>
      </w:r>
    </w:p>
    <w:p w:rsidR="00635F22" w:rsidRPr="000A26C8" w:rsidRDefault="00635F22" w:rsidP="00AC2F9E">
      <w:pPr>
        <w:pStyle w:val="Corpotesto"/>
        <w:spacing w:before="141" w:line="360" w:lineRule="auto"/>
        <w:ind w:right="119" w:firstLine="30"/>
        <w:rPr>
          <w:rFonts w:asciiTheme="minorHAnsi" w:hAnsiTheme="minorHAnsi" w:cstheme="minorHAnsi"/>
          <w:b/>
          <w:sz w:val="28"/>
          <w:szCs w:val="28"/>
        </w:rPr>
      </w:pPr>
    </w:p>
    <w:p w:rsidR="00AC2F9E" w:rsidRPr="000A26C8" w:rsidRDefault="00AC2F9E" w:rsidP="00AC2F9E">
      <w:pPr>
        <w:pStyle w:val="Corpotesto"/>
        <w:spacing w:line="269" w:lineRule="exact"/>
        <w:ind w:left="142" w:firstLine="0"/>
        <w:rPr>
          <w:rFonts w:ascii="Calibri" w:hAnsi="Calibri" w:cs="Calibri"/>
        </w:rPr>
      </w:pPr>
      <w:r w:rsidRPr="000A26C8">
        <w:rPr>
          <w:rFonts w:ascii="Calibri" w:hAnsi="Calibri" w:cs="Calibri"/>
        </w:rPr>
        <w:t>L'articolo 2 individua le seguenti misure penali di comunità:</w:t>
      </w:r>
    </w:p>
    <w:p w:rsidR="00AC2F9E" w:rsidRPr="000A26C8" w:rsidRDefault="00AC2F9E" w:rsidP="00AC2F9E">
      <w:pPr>
        <w:pStyle w:val="Paragrafoelenco"/>
        <w:numPr>
          <w:ilvl w:val="0"/>
          <w:numId w:val="1"/>
        </w:numPr>
        <w:tabs>
          <w:tab w:val="left" w:pos="956"/>
        </w:tabs>
        <w:spacing w:before="135"/>
        <w:rPr>
          <w:rFonts w:ascii="Calibri" w:hAnsi="Calibri" w:cs="Calibri"/>
          <w:sz w:val="24"/>
          <w:szCs w:val="24"/>
        </w:rPr>
      </w:pPr>
      <w:proofErr w:type="gramStart"/>
      <w:r w:rsidRPr="000A26C8">
        <w:rPr>
          <w:rFonts w:ascii="Calibri" w:hAnsi="Calibri" w:cs="Calibri"/>
          <w:sz w:val="24"/>
          <w:szCs w:val="24"/>
        </w:rPr>
        <w:t>l'affidamento</w:t>
      </w:r>
      <w:proofErr w:type="gramEnd"/>
      <w:r w:rsidRPr="000A26C8">
        <w:rPr>
          <w:rFonts w:ascii="Calibri" w:hAnsi="Calibri" w:cs="Calibri"/>
          <w:sz w:val="24"/>
          <w:szCs w:val="24"/>
        </w:rPr>
        <w:t xml:space="preserve"> in prova al servizio</w:t>
      </w:r>
      <w:r w:rsidRPr="000A26C8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0A26C8">
        <w:rPr>
          <w:rFonts w:ascii="Calibri" w:hAnsi="Calibri" w:cs="Calibri"/>
          <w:sz w:val="24"/>
          <w:szCs w:val="24"/>
        </w:rPr>
        <w:t>sociale;</w:t>
      </w:r>
    </w:p>
    <w:p w:rsidR="00AC2F9E" w:rsidRPr="000A26C8" w:rsidRDefault="00AC2F9E" w:rsidP="00AC2F9E">
      <w:pPr>
        <w:pStyle w:val="Paragrafoelenco"/>
        <w:numPr>
          <w:ilvl w:val="0"/>
          <w:numId w:val="1"/>
        </w:numPr>
        <w:tabs>
          <w:tab w:val="left" w:pos="956"/>
        </w:tabs>
        <w:spacing w:before="136"/>
        <w:rPr>
          <w:rFonts w:ascii="Calibri" w:hAnsi="Calibri" w:cs="Calibri"/>
          <w:sz w:val="24"/>
          <w:szCs w:val="24"/>
        </w:rPr>
      </w:pPr>
      <w:proofErr w:type="gramStart"/>
      <w:r w:rsidRPr="000A26C8">
        <w:rPr>
          <w:rFonts w:ascii="Calibri" w:hAnsi="Calibri" w:cs="Calibri"/>
          <w:sz w:val="24"/>
          <w:szCs w:val="24"/>
        </w:rPr>
        <w:t>l'affidamento</w:t>
      </w:r>
      <w:proofErr w:type="gramEnd"/>
      <w:r w:rsidRPr="000A26C8">
        <w:rPr>
          <w:rFonts w:ascii="Calibri" w:hAnsi="Calibri" w:cs="Calibri"/>
          <w:sz w:val="24"/>
          <w:szCs w:val="24"/>
        </w:rPr>
        <w:t xml:space="preserve"> in prova con detenzione</w:t>
      </w:r>
      <w:r w:rsidRPr="000A26C8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0A26C8">
        <w:rPr>
          <w:rFonts w:ascii="Calibri" w:hAnsi="Calibri" w:cs="Calibri"/>
          <w:sz w:val="24"/>
          <w:szCs w:val="24"/>
        </w:rPr>
        <w:t>domiciliare;</w:t>
      </w:r>
    </w:p>
    <w:p w:rsidR="00AC2F9E" w:rsidRPr="007168B2" w:rsidRDefault="00AC2F9E" w:rsidP="00AC2F9E">
      <w:pPr>
        <w:pStyle w:val="Paragrafoelenco"/>
        <w:numPr>
          <w:ilvl w:val="0"/>
          <w:numId w:val="1"/>
        </w:numPr>
        <w:tabs>
          <w:tab w:val="left" w:pos="956"/>
        </w:tabs>
        <w:spacing w:before="136"/>
        <w:rPr>
          <w:rFonts w:ascii="Calibri" w:hAnsi="Calibri" w:cs="Calibri"/>
          <w:sz w:val="24"/>
          <w:szCs w:val="24"/>
          <w:highlight w:val="yellow"/>
        </w:rPr>
      </w:pPr>
      <w:proofErr w:type="gramStart"/>
      <w:r w:rsidRPr="007168B2">
        <w:rPr>
          <w:rFonts w:ascii="Calibri" w:hAnsi="Calibri" w:cs="Calibri"/>
          <w:sz w:val="24"/>
          <w:szCs w:val="24"/>
          <w:highlight w:val="yellow"/>
        </w:rPr>
        <w:t>la</w:t>
      </w:r>
      <w:proofErr w:type="gramEnd"/>
      <w:r w:rsidRPr="007168B2">
        <w:rPr>
          <w:rFonts w:ascii="Calibri" w:hAnsi="Calibri" w:cs="Calibri"/>
          <w:sz w:val="24"/>
          <w:szCs w:val="24"/>
          <w:highlight w:val="yellow"/>
        </w:rPr>
        <w:t xml:space="preserve"> detenzione</w:t>
      </w:r>
      <w:r w:rsidRPr="007168B2">
        <w:rPr>
          <w:rFonts w:ascii="Calibri" w:hAnsi="Calibri" w:cs="Calibri"/>
          <w:spacing w:val="-2"/>
          <w:sz w:val="24"/>
          <w:szCs w:val="24"/>
          <w:highlight w:val="yellow"/>
        </w:rPr>
        <w:t xml:space="preserve"> </w:t>
      </w:r>
      <w:r w:rsidRPr="007168B2">
        <w:rPr>
          <w:rFonts w:ascii="Calibri" w:hAnsi="Calibri" w:cs="Calibri"/>
          <w:sz w:val="24"/>
          <w:szCs w:val="24"/>
          <w:highlight w:val="yellow"/>
        </w:rPr>
        <w:t xml:space="preserve">domiciliare ( che possono essere anche quelle previste dall’ art. 47 ter, quater e </w:t>
      </w:r>
      <w:proofErr w:type="spellStart"/>
      <w:r w:rsidRPr="007168B2">
        <w:rPr>
          <w:rFonts w:ascii="Calibri" w:hAnsi="Calibri" w:cs="Calibri"/>
          <w:sz w:val="24"/>
          <w:szCs w:val="24"/>
          <w:highlight w:val="yellow"/>
        </w:rPr>
        <w:t>quinquies</w:t>
      </w:r>
      <w:proofErr w:type="spellEnd"/>
      <w:r w:rsidRPr="007168B2">
        <w:rPr>
          <w:rFonts w:ascii="Calibri" w:hAnsi="Calibri" w:cs="Calibri"/>
          <w:sz w:val="24"/>
          <w:szCs w:val="24"/>
          <w:highlight w:val="yellow"/>
        </w:rPr>
        <w:t xml:space="preserve"> O. P.) </w:t>
      </w:r>
    </w:p>
    <w:p w:rsidR="00AC2F9E" w:rsidRPr="000A26C8" w:rsidRDefault="00AC2F9E" w:rsidP="00AC2F9E">
      <w:pPr>
        <w:pStyle w:val="Paragrafoelenco"/>
        <w:numPr>
          <w:ilvl w:val="0"/>
          <w:numId w:val="1"/>
        </w:numPr>
        <w:tabs>
          <w:tab w:val="left" w:pos="956"/>
        </w:tabs>
        <w:spacing w:before="133"/>
        <w:rPr>
          <w:rFonts w:ascii="Calibri" w:hAnsi="Calibri" w:cs="Calibri"/>
          <w:sz w:val="24"/>
          <w:szCs w:val="24"/>
        </w:rPr>
      </w:pPr>
      <w:proofErr w:type="gramStart"/>
      <w:r w:rsidRPr="000A26C8">
        <w:rPr>
          <w:rFonts w:ascii="Calibri" w:hAnsi="Calibri" w:cs="Calibri"/>
          <w:sz w:val="24"/>
          <w:szCs w:val="24"/>
        </w:rPr>
        <w:t>la</w:t>
      </w:r>
      <w:proofErr w:type="gramEnd"/>
      <w:r w:rsidRPr="000A26C8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0A26C8">
        <w:rPr>
          <w:rFonts w:ascii="Calibri" w:hAnsi="Calibri" w:cs="Calibri"/>
          <w:sz w:val="24"/>
          <w:szCs w:val="24"/>
        </w:rPr>
        <w:t>semilibertà;</w:t>
      </w:r>
    </w:p>
    <w:p w:rsidR="00AC2F9E" w:rsidRPr="000A26C8" w:rsidRDefault="00AC2F9E" w:rsidP="00AC2F9E">
      <w:pPr>
        <w:pStyle w:val="Paragrafoelenco"/>
        <w:numPr>
          <w:ilvl w:val="0"/>
          <w:numId w:val="1"/>
        </w:numPr>
        <w:tabs>
          <w:tab w:val="left" w:pos="956"/>
        </w:tabs>
        <w:spacing w:before="135"/>
        <w:rPr>
          <w:rFonts w:ascii="Calibri" w:hAnsi="Calibri" w:cs="Calibri"/>
          <w:sz w:val="24"/>
          <w:szCs w:val="24"/>
        </w:rPr>
      </w:pPr>
      <w:proofErr w:type="gramStart"/>
      <w:r w:rsidRPr="000A26C8">
        <w:rPr>
          <w:rFonts w:ascii="Calibri" w:hAnsi="Calibri" w:cs="Calibri"/>
          <w:sz w:val="24"/>
          <w:szCs w:val="24"/>
        </w:rPr>
        <w:t>l'affidamento</w:t>
      </w:r>
      <w:proofErr w:type="gramEnd"/>
      <w:r w:rsidRPr="000A26C8">
        <w:rPr>
          <w:rFonts w:ascii="Calibri" w:hAnsi="Calibri" w:cs="Calibri"/>
          <w:sz w:val="24"/>
          <w:szCs w:val="24"/>
        </w:rPr>
        <w:t xml:space="preserve"> in prova in casi</w:t>
      </w:r>
      <w:r w:rsidRPr="000A26C8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0A26C8">
        <w:rPr>
          <w:rFonts w:ascii="Calibri" w:hAnsi="Calibri" w:cs="Calibri"/>
          <w:sz w:val="24"/>
          <w:szCs w:val="24"/>
        </w:rPr>
        <w:t>particolari.</w:t>
      </w:r>
    </w:p>
    <w:p w:rsidR="00A20B7E" w:rsidRDefault="00A20B7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  <w:b/>
        </w:rPr>
      </w:pPr>
    </w:p>
    <w:p w:rsidR="00AC2F9E" w:rsidRPr="000A26C8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  <w:b/>
        </w:rPr>
      </w:pPr>
      <w:r w:rsidRPr="000A26C8">
        <w:rPr>
          <w:rFonts w:ascii="Calibri" w:hAnsi="Calibri" w:cs="Calibri"/>
          <w:b/>
        </w:rPr>
        <w:t xml:space="preserve">Per l’affidamento in prova in casi particolari il </w:t>
      </w:r>
      <w:proofErr w:type="spellStart"/>
      <w:r w:rsidRPr="000A26C8">
        <w:rPr>
          <w:rFonts w:ascii="Calibri" w:hAnsi="Calibri" w:cs="Calibri"/>
          <w:b/>
        </w:rPr>
        <w:t>D.Lgs.</w:t>
      </w:r>
      <w:proofErr w:type="spellEnd"/>
      <w:r w:rsidRPr="000A26C8">
        <w:rPr>
          <w:rFonts w:ascii="Calibri" w:hAnsi="Calibri" w:cs="Calibri"/>
          <w:b/>
        </w:rPr>
        <w:t xml:space="preserve"> 121/18 non prevede una disciplina specifica, ma opera un rinvio alle pertinenti disposizioni del DPR 309/1990 e </w:t>
      </w:r>
      <w:proofErr w:type="spellStart"/>
      <w:r w:rsidRPr="000A26C8">
        <w:rPr>
          <w:rFonts w:ascii="Calibri" w:hAnsi="Calibri" w:cs="Calibri"/>
          <w:b/>
        </w:rPr>
        <w:t>s.m.i.</w:t>
      </w:r>
      <w:proofErr w:type="spellEnd"/>
      <w:r w:rsidRPr="000A26C8">
        <w:rPr>
          <w:rFonts w:ascii="Calibri" w:hAnsi="Calibri" w:cs="Calibri"/>
          <w:b/>
        </w:rPr>
        <w:t xml:space="preserve">, in quanto compatibili. </w:t>
      </w: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 w:rsidRPr="000A26C8">
        <w:rPr>
          <w:rFonts w:ascii="Calibri" w:hAnsi="Calibri" w:cs="Calibri"/>
        </w:rPr>
        <w:t xml:space="preserve">Per le altre misure penali di comunità il </w:t>
      </w:r>
      <w:proofErr w:type="spellStart"/>
      <w:r w:rsidRPr="000A26C8">
        <w:rPr>
          <w:rFonts w:ascii="Calibri" w:hAnsi="Calibri" w:cs="Calibri"/>
        </w:rPr>
        <w:t>D.Lgs.</w:t>
      </w:r>
      <w:proofErr w:type="spellEnd"/>
      <w:r w:rsidRPr="000A26C8">
        <w:rPr>
          <w:rFonts w:ascii="Calibri" w:hAnsi="Calibri" w:cs="Calibri"/>
        </w:rPr>
        <w:t xml:space="preserve"> 121/18 detta, viceversa, una disciplina specifica, </w:t>
      </w:r>
      <w:r w:rsidRPr="000A26C8">
        <w:rPr>
          <w:rFonts w:ascii="Calibri" w:hAnsi="Calibri" w:cs="Calibri"/>
          <w:b/>
        </w:rPr>
        <w:t>prevedendo altresì l’applicazione delle disposizioni relative alle corrispondenti misure di cui alla L. 354/1975, se compatibili</w:t>
      </w:r>
      <w:r w:rsidRPr="000A26C8">
        <w:rPr>
          <w:rFonts w:ascii="Calibri" w:hAnsi="Calibri" w:cs="Calibri"/>
        </w:rPr>
        <w:t>.</w:t>
      </w:r>
    </w:p>
    <w:p w:rsidR="00AC2F9E" w:rsidRPr="000A26C8" w:rsidRDefault="00AC2F9E" w:rsidP="00AC2F9E">
      <w:pPr>
        <w:pStyle w:val="Titolo11"/>
        <w:numPr>
          <w:ilvl w:val="0"/>
          <w:numId w:val="2"/>
        </w:numPr>
        <w:tabs>
          <w:tab w:val="left" w:pos="546"/>
        </w:tabs>
        <w:spacing w:before="153"/>
        <w:ind w:hanging="434"/>
        <w:jc w:val="both"/>
        <w:rPr>
          <w:rFonts w:ascii="Calibri" w:hAnsi="Calibri" w:cs="Calibri"/>
        </w:rPr>
      </w:pPr>
      <w:r w:rsidRPr="002F6260">
        <w:rPr>
          <w:rFonts w:ascii="Calibri" w:hAnsi="Calibri" w:cs="Calibri"/>
          <w:u w:val="single"/>
        </w:rPr>
        <w:t>Misure penali di comunità, disciplina specifica</w:t>
      </w:r>
      <w:r w:rsidRPr="000A26C8">
        <w:rPr>
          <w:rFonts w:ascii="Calibri" w:hAnsi="Calibri" w:cs="Calibri"/>
        </w:rPr>
        <w:t xml:space="preserve"> (artt. 4, 5, 6 e 7 del </w:t>
      </w:r>
      <w:proofErr w:type="spellStart"/>
      <w:r w:rsidRPr="000A26C8">
        <w:rPr>
          <w:rFonts w:ascii="Calibri" w:hAnsi="Calibri" w:cs="Calibri"/>
        </w:rPr>
        <w:t>D.Lgs.</w:t>
      </w:r>
      <w:proofErr w:type="spellEnd"/>
      <w:r w:rsidRPr="000A26C8">
        <w:rPr>
          <w:rFonts w:ascii="Calibri" w:hAnsi="Calibri" w:cs="Calibri"/>
          <w:spacing w:val="-20"/>
        </w:rPr>
        <w:t xml:space="preserve"> </w:t>
      </w:r>
      <w:r w:rsidRPr="000A26C8">
        <w:rPr>
          <w:rFonts w:ascii="Calibri" w:hAnsi="Calibri" w:cs="Calibri"/>
        </w:rPr>
        <w:t>121/18)</w:t>
      </w:r>
    </w:p>
    <w:p w:rsidR="00AC2F9E" w:rsidRPr="000A26C8" w:rsidRDefault="00AC2F9E" w:rsidP="00AC2F9E">
      <w:pPr>
        <w:pStyle w:val="Corpotesto"/>
        <w:spacing w:before="2"/>
        <w:ind w:left="0" w:firstLine="0"/>
        <w:jc w:val="left"/>
        <w:rPr>
          <w:rFonts w:ascii="Calibri" w:hAnsi="Calibri" w:cs="Calibri"/>
          <w:b/>
          <w:sz w:val="23"/>
        </w:rPr>
      </w:pPr>
    </w:p>
    <w:p w:rsidR="00AC2F9E" w:rsidRPr="001212C0" w:rsidRDefault="00AC2F9E" w:rsidP="00AC2F9E">
      <w:pPr>
        <w:tabs>
          <w:tab w:val="left" w:pos="690"/>
        </w:tabs>
        <w:ind w:left="111"/>
        <w:rPr>
          <w:rFonts w:ascii="Calibri" w:hAnsi="Calibri" w:cs="Calibri"/>
          <w:i/>
          <w:sz w:val="24"/>
        </w:rPr>
      </w:pPr>
      <w:bookmarkStart w:id="0" w:name="_bookmark11"/>
      <w:bookmarkEnd w:id="0"/>
      <w:r w:rsidRPr="001212C0">
        <w:rPr>
          <w:rFonts w:ascii="Calibri" w:hAnsi="Calibri" w:cs="Calibri"/>
          <w:b/>
          <w:i/>
          <w:sz w:val="24"/>
        </w:rPr>
        <w:t>Affidamento in prova al servizio sociale (</w:t>
      </w:r>
      <w:r w:rsidRPr="001212C0">
        <w:rPr>
          <w:rFonts w:ascii="Calibri" w:hAnsi="Calibri" w:cs="Calibri"/>
          <w:i/>
          <w:sz w:val="24"/>
        </w:rPr>
        <w:t xml:space="preserve">art. 4 del </w:t>
      </w:r>
      <w:proofErr w:type="spellStart"/>
      <w:r w:rsidRPr="001212C0">
        <w:rPr>
          <w:rFonts w:ascii="Calibri" w:hAnsi="Calibri" w:cs="Calibri"/>
          <w:i/>
          <w:sz w:val="24"/>
        </w:rPr>
        <w:t>D.Lgs.</w:t>
      </w:r>
      <w:proofErr w:type="spellEnd"/>
      <w:r w:rsidRPr="001212C0">
        <w:rPr>
          <w:rFonts w:ascii="Calibri" w:hAnsi="Calibri" w:cs="Calibri"/>
          <w:i/>
          <w:spacing w:val="-5"/>
          <w:sz w:val="24"/>
        </w:rPr>
        <w:t xml:space="preserve"> </w:t>
      </w:r>
      <w:r w:rsidRPr="001212C0">
        <w:rPr>
          <w:rFonts w:ascii="Calibri" w:hAnsi="Calibri" w:cs="Calibri"/>
          <w:i/>
          <w:sz w:val="24"/>
        </w:rPr>
        <w:t>121/2018)</w:t>
      </w:r>
    </w:p>
    <w:p w:rsidR="00AC2F9E" w:rsidRDefault="00AC2F9E" w:rsidP="00AC2F9E">
      <w:pPr>
        <w:pStyle w:val="Corpotesto"/>
        <w:spacing w:before="140" w:line="360" w:lineRule="auto"/>
        <w:ind w:right="113" w:firstLine="30"/>
        <w:rPr>
          <w:rFonts w:ascii="Calibri" w:hAnsi="Calibri" w:cs="Calibri"/>
          <w:b/>
        </w:rPr>
      </w:pPr>
      <w:r w:rsidRPr="000A26C8">
        <w:rPr>
          <w:rFonts w:ascii="Calibri" w:hAnsi="Calibri" w:cs="Calibri"/>
        </w:rPr>
        <w:t xml:space="preserve">Secondo quanto riportato anche dalla relazione illustrativa al </w:t>
      </w:r>
      <w:proofErr w:type="spellStart"/>
      <w:r w:rsidRPr="000A26C8">
        <w:rPr>
          <w:rFonts w:ascii="Calibri" w:hAnsi="Calibri" w:cs="Calibri"/>
        </w:rPr>
        <w:t>D.Lgs.</w:t>
      </w:r>
      <w:proofErr w:type="spellEnd"/>
      <w:r w:rsidRPr="000A26C8">
        <w:rPr>
          <w:rFonts w:ascii="Calibri" w:hAnsi="Calibri" w:cs="Calibri"/>
        </w:rPr>
        <w:t xml:space="preserve"> 121/18, la misura dell’affidamento in prova al servizio sociale si è rivelata quella che più di ogni altra è in grado di soddisfare le istanze educative del condannato minorenne e giovane adulto, stante il suo prevalente carattere socializzante e i ridotti contenuti afflittivi. </w:t>
      </w:r>
      <w:r w:rsidRPr="000A26C8">
        <w:rPr>
          <w:rFonts w:ascii="Calibri" w:hAnsi="Calibri" w:cs="Calibri"/>
          <w:b/>
        </w:rPr>
        <w:t>La condizione primaria per l’accesso è che la pena detentiva da scontare non superi i quattro anni.</w:t>
      </w:r>
    </w:p>
    <w:p w:rsidR="00AC2F9E" w:rsidRPr="00D90673" w:rsidRDefault="00AC2F9E" w:rsidP="00AC2F9E">
      <w:pPr>
        <w:pStyle w:val="Corpotesto"/>
        <w:spacing w:before="2" w:line="360" w:lineRule="auto"/>
        <w:ind w:right="109" w:firstLine="30"/>
        <w:rPr>
          <w:rFonts w:asciiTheme="minorHAnsi" w:hAnsiTheme="minorHAnsi" w:cstheme="minorHAnsi"/>
        </w:rPr>
      </w:pPr>
      <w:r w:rsidRPr="00D90673">
        <w:rPr>
          <w:rFonts w:asciiTheme="minorHAnsi" w:hAnsiTheme="minorHAnsi" w:cstheme="minorHAnsi"/>
        </w:rPr>
        <w:t xml:space="preserve">Un ruolo centrale è assegnato agli Uffici di servizio sociale </w:t>
      </w:r>
      <w:r w:rsidRPr="001212C0">
        <w:rPr>
          <w:rFonts w:asciiTheme="minorHAnsi" w:hAnsiTheme="minorHAnsi" w:cstheme="minorHAnsi"/>
          <w:b/>
        </w:rPr>
        <w:t>per i minorenni(USSM) e i servizi socio-sanitari territoriali</w:t>
      </w:r>
      <w:r w:rsidRPr="00D90673">
        <w:rPr>
          <w:rFonts w:asciiTheme="minorHAnsi" w:hAnsiTheme="minorHAnsi" w:cstheme="minorHAnsi"/>
        </w:rPr>
        <w:t xml:space="preserve"> i quali condividono la presa in carico dell’affidato, predisponendo, in équipe, il programma di</w:t>
      </w:r>
      <w:r w:rsidRPr="00D90673">
        <w:rPr>
          <w:rFonts w:asciiTheme="minorHAnsi" w:hAnsiTheme="minorHAnsi" w:cstheme="minorHAnsi"/>
          <w:spacing w:val="-3"/>
        </w:rPr>
        <w:t xml:space="preserve"> </w:t>
      </w:r>
      <w:r w:rsidRPr="00D90673">
        <w:rPr>
          <w:rFonts w:asciiTheme="minorHAnsi" w:hAnsiTheme="minorHAnsi" w:cstheme="minorHAnsi"/>
        </w:rPr>
        <w:t>intervento.</w:t>
      </w:r>
    </w:p>
    <w:p w:rsidR="00AC2F9E" w:rsidRPr="00D90673" w:rsidRDefault="00AC2F9E" w:rsidP="00AC2F9E">
      <w:pPr>
        <w:pStyle w:val="Corpotesto"/>
        <w:spacing w:line="360" w:lineRule="auto"/>
        <w:ind w:right="109" w:firstLine="30"/>
        <w:rPr>
          <w:rFonts w:asciiTheme="minorHAnsi" w:hAnsiTheme="minorHAnsi" w:cstheme="minorHAnsi"/>
        </w:rPr>
      </w:pPr>
      <w:r w:rsidRPr="00D90673">
        <w:rPr>
          <w:rFonts w:asciiTheme="minorHAnsi" w:hAnsiTheme="minorHAnsi" w:cstheme="minorHAnsi"/>
        </w:rPr>
        <w:t>L’ordinanza fissa in modo puntuale le modalità di coinvolgimento di tali servizi nell'esecuzione del programma associato all'affidamento in prova.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rFonts w:asciiTheme="minorHAnsi" w:hAnsiTheme="minorHAnsi" w:cstheme="minorHAnsi"/>
        </w:rPr>
      </w:pPr>
      <w:r w:rsidRPr="00D90673">
        <w:rPr>
          <w:rFonts w:asciiTheme="minorHAnsi" w:hAnsiTheme="minorHAnsi" w:cstheme="minorHAnsi"/>
          <w:highlight w:val="yellow"/>
        </w:rPr>
        <w:lastRenderedPageBreak/>
        <w:t>L’USSM, inoltre, in collaborazione con gli altri servizi, può proporre al magistrato di sorveglianza modifiche alle prescrizioni impartite, ove non appaiano più adeguate a soddisfare le esigenze educative dell’affidato o questi non sia più in grado di sostenerle.</w:t>
      </w:r>
      <w:r w:rsidRPr="00D90673">
        <w:rPr>
          <w:rFonts w:asciiTheme="minorHAnsi" w:hAnsiTheme="minorHAnsi" w:cstheme="minorHAnsi"/>
        </w:rPr>
        <w:t xml:space="preserve"> I servizi affiancano il condannato per tutta la durata della misura e lo aiutano a gestire le difficoltà di adattamento anche ponendosi come punti di riferimento per il giovane e la sua famiglia.</w:t>
      </w:r>
    </w:p>
    <w:p w:rsidR="00635F22" w:rsidRPr="00D90673" w:rsidRDefault="00635F22" w:rsidP="00AC2F9E">
      <w:pPr>
        <w:pStyle w:val="Corpotesto"/>
        <w:spacing w:line="360" w:lineRule="auto"/>
        <w:ind w:right="109" w:firstLine="30"/>
        <w:rPr>
          <w:rFonts w:asciiTheme="minorHAnsi" w:hAnsiTheme="minorHAnsi" w:cstheme="minorHAnsi"/>
        </w:rPr>
      </w:pPr>
    </w:p>
    <w:p w:rsidR="00AC2F9E" w:rsidRPr="001212C0" w:rsidRDefault="00AC2F9E" w:rsidP="00AC2F9E">
      <w:pPr>
        <w:pStyle w:val="Corpotesto"/>
        <w:spacing w:before="136" w:line="360" w:lineRule="auto"/>
        <w:ind w:right="109" w:firstLine="30"/>
        <w:rPr>
          <w:rFonts w:asciiTheme="minorHAnsi" w:hAnsiTheme="minorHAnsi" w:cstheme="minorHAnsi"/>
          <w:color w:val="000000" w:themeColor="text1"/>
          <w:highlight w:val="yellow"/>
          <w:u w:val="single"/>
        </w:rPr>
      </w:pPr>
      <w:r w:rsidRPr="00D90673">
        <w:rPr>
          <w:rFonts w:asciiTheme="minorHAnsi" w:hAnsiTheme="minorHAnsi" w:cstheme="minorHAnsi"/>
          <w:highlight w:val="yellow"/>
        </w:rPr>
        <w:t>Al Direttore dell’USSM, infine, è affidato il potere di disporre, per motivi di urgenza</w:t>
      </w:r>
      <w:r w:rsidRPr="001212C0">
        <w:rPr>
          <w:rFonts w:asciiTheme="minorHAnsi" w:hAnsiTheme="minorHAnsi" w:cstheme="minorHAnsi"/>
          <w:b/>
          <w:color w:val="000000" w:themeColor="text1"/>
          <w:highlight w:val="yellow"/>
          <w:u w:val="single"/>
        </w:rPr>
        <w:t>, deroghe temporanee alle prescrizioni impartite dall’A.G</w:t>
      </w:r>
      <w:r w:rsidRPr="001212C0">
        <w:rPr>
          <w:rFonts w:asciiTheme="minorHAnsi" w:hAnsiTheme="minorHAnsi" w:cstheme="minorHAnsi"/>
          <w:color w:val="000000" w:themeColor="text1"/>
          <w:highlight w:val="yellow"/>
          <w:u w:val="single"/>
        </w:rPr>
        <w:t>.</w:t>
      </w:r>
    </w:p>
    <w:p w:rsidR="00AC2F9E" w:rsidRPr="00D90673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 w:rsidRPr="00D90673">
        <w:rPr>
          <w:rFonts w:ascii="Calibri" w:hAnsi="Calibri" w:cs="Calibri"/>
          <w:highlight w:val="yellow"/>
        </w:rPr>
        <w:t xml:space="preserve"> Tale potere di autorizzazione deve essere rigorosamente esercitato nei limiti dei parametri di urgenza e necessità, quando sia impossibile provvedere secondo l’ordinaria procedura di autorizzazione da sottoporre all’Autorità Giudiziaria</w:t>
      </w:r>
      <w:r w:rsidRPr="00D90673">
        <w:rPr>
          <w:rFonts w:ascii="Calibri" w:hAnsi="Calibri" w:cs="Calibri"/>
        </w:rPr>
        <w:t>.</w:t>
      </w:r>
    </w:p>
    <w:p w:rsidR="00AC2F9E" w:rsidRDefault="00AC2F9E" w:rsidP="00AC2F9E">
      <w:pPr>
        <w:pStyle w:val="Corpotesto"/>
        <w:spacing w:before="1" w:line="360" w:lineRule="auto"/>
        <w:ind w:right="108" w:firstLine="30"/>
        <w:rPr>
          <w:rFonts w:ascii="Calibri" w:hAnsi="Calibri" w:cs="Calibri"/>
          <w:highlight w:val="yellow"/>
        </w:rPr>
      </w:pPr>
      <w:r w:rsidRPr="00D90673">
        <w:rPr>
          <w:rFonts w:ascii="Calibri" w:hAnsi="Calibri" w:cs="Calibri"/>
          <w:highlight w:val="yellow"/>
        </w:rPr>
        <w:t>La deroga autorizzata deve essere temporanea e deve essere immediatamente comunicata all’Autorità Giudiziaria.</w:t>
      </w:r>
    </w:p>
    <w:p w:rsidR="00AC2F9E" w:rsidRDefault="00AC2F9E" w:rsidP="00AC2F9E">
      <w:pPr>
        <w:pStyle w:val="Corpotesto"/>
        <w:spacing w:before="1" w:line="360" w:lineRule="auto"/>
        <w:ind w:right="108" w:firstLine="30"/>
        <w:rPr>
          <w:rFonts w:ascii="Calibri" w:hAnsi="Calibri" w:cs="Calibri"/>
        </w:rPr>
      </w:pPr>
      <w:r w:rsidRPr="00D90673">
        <w:rPr>
          <w:rFonts w:ascii="Calibri" w:hAnsi="Calibri" w:cs="Calibri"/>
          <w:highlight w:val="yellow"/>
        </w:rPr>
        <w:t xml:space="preserve"> Il provvedimento che autorizza la deroga deve riportare le ragioni di urgenza che lo hanno</w:t>
      </w:r>
      <w:r w:rsidRPr="00D90673">
        <w:rPr>
          <w:rFonts w:ascii="Calibri" w:hAnsi="Calibri" w:cs="Calibri"/>
          <w:spacing w:val="1"/>
          <w:highlight w:val="yellow"/>
        </w:rPr>
        <w:t xml:space="preserve"> </w:t>
      </w:r>
      <w:r w:rsidRPr="00D90673">
        <w:rPr>
          <w:rFonts w:ascii="Calibri" w:hAnsi="Calibri" w:cs="Calibri"/>
          <w:highlight w:val="yellow"/>
        </w:rPr>
        <w:t>determinato.</w:t>
      </w:r>
    </w:p>
    <w:p w:rsidR="00AC2F9E" w:rsidRPr="001212C0" w:rsidRDefault="00AC2F9E" w:rsidP="00AC2F9E">
      <w:pPr>
        <w:spacing w:before="153"/>
        <w:ind w:left="142"/>
        <w:rPr>
          <w:rFonts w:ascii="Calibri" w:hAnsi="Calibri" w:cs="Calibri"/>
          <w:b/>
          <w:i/>
          <w:sz w:val="24"/>
        </w:rPr>
      </w:pPr>
      <w:r w:rsidRPr="001212C0">
        <w:rPr>
          <w:rFonts w:ascii="Calibri" w:hAnsi="Calibri" w:cs="Calibri"/>
          <w:b/>
          <w:i/>
          <w:sz w:val="24"/>
        </w:rPr>
        <w:t xml:space="preserve">Affidamento in prova con detenzione domiciliare (art. 5 del </w:t>
      </w:r>
      <w:proofErr w:type="spellStart"/>
      <w:r w:rsidRPr="001212C0">
        <w:rPr>
          <w:rFonts w:ascii="Calibri" w:hAnsi="Calibri" w:cs="Calibri"/>
          <w:b/>
          <w:i/>
          <w:sz w:val="24"/>
        </w:rPr>
        <w:t>D.Lgs.</w:t>
      </w:r>
      <w:proofErr w:type="spellEnd"/>
      <w:r w:rsidRPr="001212C0">
        <w:rPr>
          <w:rFonts w:ascii="Calibri" w:hAnsi="Calibri" w:cs="Calibri"/>
          <w:b/>
          <w:i/>
          <w:spacing w:val="-11"/>
          <w:sz w:val="24"/>
        </w:rPr>
        <w:t xml:space="preserve"> </w:t>
      </w:r>
      <w:r w:rsidRPr="001212C0">
        <w:rPr>
          <w:rFonts w:ascii="Calibri" w:hAnsi="Calibri" w:cs="Calibri"/>
          <w:b/>
          <w:i/>
          <w:sz w:val="24"/>
        </w:rPr>
        <w:t>121/18)</w:t>
      </w:r>
    </w:p>
    <w:p w:rsidR="00AC2F9E" w:rsidRPr="006C5947" w:rsidRDefault="00AC2F9E" w:rsidP="00AC2F9E">
      <w:pPr>
        <w:pStyle w:val="Corpotesto"/>
        <w:spacing w:before="141" w:line="360" w:lineRule="auto"/>
        <w:ind w:right="109"/>
        <w:rPr>
          <w:rFonts w:ascii="Calibri" w:hAnsi="Calibri" w:cs="Calibri"/>
        </w:rPr>
      </w:pPr>
      <w:r w:rsidRPr="006C5947">
        <w:rPr>
          <w:rFonts w:ascii="Calibri" w:hAnsi="Calibri" w:cs="Calibri"/>
        </w:rPr>
        <w:t xml:space="preserve">L’art. 5 del </w:t>
      </w:r>
      <w:proofErr w:type="spellStart"/>
      <w:r w:rsidRPr="006C5947">
        <w:rPr>
          <w:rFonts w:ascii="Calibri" w:hAnsi="Calibri" w:cs="Calibri"/>
        </w:rPr>
        <w:t>D.Lgs.</w:t>
      </w:r>
      <w:proofErr w:type="spellEnd"/>
      <w:r w:rsidRPr="006C5947">
        <w:rPr>
          <w:rFonts w:ascii="Calibri" w:hAnsi="Calibri" w:cs="Calibri"/>
        </w:rPr>
        <w:t xml:space="preserve"> 121/18 introduce una misura penale di comunità con caratteristiche innovative, in grado di contemperare le esigenze educative con quelle di sicurezza, pur evitando il ricorso a misure più afflittive. </w:t>
      </w:r>
      <w:r w:rsidRPr="006C5947">
        <w:rPr>
          <w:rFonts w:ascii="Calibri" w:hAnsi="Calibri" w:cs="Calibri"/>
          <w:highlight w:val="yellow"/>
        </w:rPr>
        <w:t>L’affidamento in prova con detenzione domiciliare consente, infatti, una significativa personalizzazione del trattamento garantendo un maggiore contenimento attraverso degli obblighi di “stare”.</w:t>
      </w:r>
    </w:p>
    <w:p w:rsidR="00AC2F9E" w:rsidRPr="006C5947" w:rsidRDefault="00AC2F9E" w:rsidP="00AC2F9E">
      <w:pPr>
        <w:pStyle w:val="Corpotesto"/>
        <w:spacing w:before="1" w:line="360" w:lineRule="auto"/>
        <w:ind w:right="109" w:firstLine="30"/>
        <w:rPr>
          <w:rFonts w:ascii="Calibri" w:hAnsi="Calibri" w:cs="Calibri"/>
        </w:rPr>
      </w:pPr>
      <w:r w:rsidRPr="00BC1DAE">
        <w:rPr>
          <w:rFonts w:ascii="Calibri" w:hAnsi="Calibri" w:cs="Calibri"/>
          <w:highlight w:val="yellow"/>
          <w:u w:val="single"/>
        </w:rPr>
        <w:t>La diposizione prevede, infatti, che il Tribunale di sorveglianza possa disporre la detenzione domiciliare dell'affidato in prova al servizio sociale in determinati giorni della settimana</w:t>
      </w:r>
      <w:r w:rsidRPr="006C5947">
        <w:rPr>
          <w:rFonts w:ascii="Calibri" w:hAnsi="Calibri" w:cs="Calibri"/>
          <w:highlight w:val="yellow"/>
        </w:rPr>
        <w:t>.</w:t>
      </w:r>
      <w:r w:rsidRPr="006C5947">
        <w:rPr>
          <w:rFonts w:ascii="Calibri" w:hAnsi="Calibri" w:cs="Calibri"/>
        </w:rPr>
        <w:t xml:space="preserve"> Si sono registrate prime applicazioni di tale nuovo istituto a situazioni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in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cui</w:t>
      </w:r>
      <w:r w:rsidRPr="006C5947">
        <w:rPr>
          <w:rFonts w:ascii="Calibri" w:hAnsi="Calibri" w:cs="Calibri"/>
          <w:spacing w:val="26"/>
        </w:rPr>
        <w:t xml:space="preserve"> </w:t>
      </w:r>
      <w:r w:rsidRPr="006C5947">
        <w:rPr>
          <w:rFonts w:ascii="Calibri" w:hAnsi="Calibri" w:cs="Calibri"/>
        </w:rPr>
        <w:t>il</w:t>
      </w:r>
      <w:r w:rsidRPr="006C5947">
        <w:rPr>
          <w:rFonts w:ascii="Calibri" w:hAnsi="Calibri" w:cs="Calibri"/>
          <w:spacing w:val="28"/>
        </w:rPr>
        <w:t xml:space="preserve"> </w:t>
      </w:r>
      <w:r w:rsidRPr="006C5947">
        <w:rPr>
          <w:rFonts w:ascii="Calibri" w:hAnsi="Calibri" w:cs="Calibri"/>
        </w:rPr>
        <w:t>tipo</w:t>
      </w:r>
      <w:r w:rsidRPr="006C5947">
        <w:rPr>
          <w:rFonts w:ascii="Calibri" w:hAnsi="Calibri" w:cs="Calibri"/>
          <w:spacing w:val="26"/>
        </w:rPr>
        <w:t xml:space="preserve"> </w:t>
      </w:r>
      <w:r w:rsidRPr="006C5947">
        <w:rPr>
          <w:rFonts w:ascii="Calibri" w:hAnsi="Calibri" w:cs="Calibri"/>
        </w:rPr>
        <w:t>di</w:t>
      </w:r>
      <w:r w:rsidRPr="006C5947">
        <w:rPr>
          <w:rFonts w:ascii="Calibri" w:hAnsi="Calibri" w:cs="Calibri"/>
          <w:spacing w:val="25"/>
        </w:rPr>
        <w:t xml:space="preserve"> </w:t>
      </w:r>
      <w:r w:rsidRPr="006C5947">
        <w:rPr>
          <w:rFonts w:ascii="Calibri" w:hAnsi="Calibri" w:cs="Calibri"/>
        </w:rPr>
        <w:t>reato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commesso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era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legato,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ad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esempio,</w:t>
      </w:r>
      <w:r w:rsidRPr="006C5947">
        <w:rPr>
          <w:rFonts w:ascii="Calibri" w:hAnsi="Calibri" w:cs="Calibri"/>
          <w:spacing w:val="26"/>
        </w:rPr>
        <w:t xml:space="preserve"> </w:t>
      </w:r>
      <w:r w:rsidRPr="006C5947">
        <w:rPr>
          <w:rFonts w:ascii="Calibri" w:hAnsi="Calibri" w:cs="Calibri"/>
        </w:rPr>
        <w:t>al</w:t>
      </w:r>
      <w:r w:rsidRPr="006C5947">
        <w:rPr>
          <w:rFonts w:ascii="Calibri" w:hAnsi="Calibri" w:cs="Calibri"/>
          <w:spacing w:val="26"/>
        </w:rPr>
        <w:t xml:space="preserve"> </w:t>
      </w:r>
      <w:r w:rsidRPr="006C5947">
        <w:rPr>
          <w:rFonts w:ascii="Calibri" w:hAnsi="Calibri" w:cs="Calibri"/>
        </w:rPr>
        <w:t>contemporaneo</w:t>
      </w:r>
      <w:r w:rsidRPr="006C5947">
        <w:rPr>
          <w:rFonts w:ascii="Calibri" w:hAnsi="Calibri" w:cs="Calibri"/>
          <w:spacing w:val="27"/>
        </w:rPr>
        <w:t xml:space="preserve"> </w:t>
      </w:r>
      <w:r w:rsidRPr="006C5947">
        <w:rPr>
          <w:rFonts w:ascii="Calibri" w:hAnsi="Calibri" w:cs="Calibri"/>
        </w:rPr>
        <w:t>svolgimento</w:t>
      </w:r>
      <w:r w:rsidRPr="006C5947">
        <w:rPr>
          <w:rFonts w:ascii="Calibri" w:hAnsi="Calibri" w:cs="Calibri"/>
          <w:spacing w:val="28"/>
        </w:rPr>
        <w:t xml:space="preserve"> </w:t>
      </w:r>
      <w:r w:rsidRPr="006C5947">
        <w:rPr>
          <w:rFonts w:ascii="Calibri" w:hAnsi="Calibri" w:cs="Calibri"/>
        </w:rPr>
        <w:t>di eventi sportivi, per cui è stato disposto l’affidamento in prova con detenzione domiciliare nei giorni delle specifiche competizioni sportive.</w:t>
      </w:r>
    </w:p>
    <w:p w:rsidR="00AC2F9E" w:rsidRPr="006C5947" w:rsidRDefault="00AC2F9E" w:rsidP="00AC2F9E">
      <w:pPr>
        <w:pStyle w:val="Corpotesto"/>
        <w:spacing w:before="2" w:line="360" w:lineRule="auto"/>
        <w:ind w:right="112" w:firstLine="30"/>
        <w:rPr>
          <w:rFonts w:ascii="Calibri" w:hAnsi="Calibri" w:cs="Calibri"/>
        </w:rPr>
      </w:pPr>
      <w:r w:rsidRPr="006C5947">
        <w:rPr>
          <w:rFonts w:ascii="Calibri" w:hAnsi="Calibri" w:cs="Calibri"/>
          <w:highlight w:val="yellow"/>
        </w:rPr>
        <w:t>La detenzione domiciliare può disporsi presso l’abitazione, presso altro luogo pubblico o privato di cura, assistenza e accoglienza o presso</w:t>
      </w:r>
      <w:r w:rsidRPr="006C5947">
        <w:rPr>
          <w:rFonts w:ascii="Calibri" w:hAnsi="Calibri" w:cs="Calibri"/>
          <w:spacing w:val="-4"/>
          <w:highlight w:val="yellow"/>
        </w:rPr>
        <w:t xml:space="preserve"> </w:t>
      </w:r>
      <w:r w:rsidRPr="006C5947">
        <w:rPr>
          <w:rFonts w:ascii="Calibri" w:hAnsi="Calibri" w:cs="Calibri"/>
          <w:highlight w:val="yellow"/>
        </w:rPr>
        <w:t>comunità.</w:t>
      </w:r>
    </w:p>
    <w:p w:rsidR="00AC2F9E" w:rsidRPr="006C5947" w:rsidRDefault="00AC2F9E" w:rsidP="00AC2F9E">
      <w:pPr>
        <w:pStyle w:val="Corpotesto"/>
        <w:spacing w:line="360" w:lineRule="auto"/>
        <w:ind w:right="112" w:firstLine="30"/>
        <w:rPr>
          <w:rFonts w:ascii="Calibri" w:hAnsi="Calibri" w:cs="Calibri"/>
        </w:rPr>
      </w:pPr>
      <w:r w:rsidRPr="006C5947">
        <w:rPr>
          <w:rFonts w:ascii="Calibri" w:hAnsi="Calibri" w:cs="Calibri"/>
          <w:highlight w:val="yellow"/>
        </w:rPr>
        <w:t xml:space="preserve">L’esecuzione della misura avverrà secondo le modalità previste per l’affidamento in prova al servizio sociale (art. 4) e per la detenzione domiciliare (art. 6), come descritto nei paragrafi di </w:t>
      </w:r>
      <w:r w:rsidRPr="006C5947">
        <w:rPr>
          <w:rFonts w:ascii="Calibri" w:hAnsi="Calibri" w:cs="Calibri"/>
          <w:highlight w:val="yellow"/>
        </w:rPr>
        <w:lastRenderedPageBreak/>
        <w:t>riferimento.</w:t>
      </w:r>
    </w:p>
    <w:p w:rsidR="00AC2F9E" w:rsidRPr="006C5947" w:rsidRDefault="00AC2F9E" w:rsidP="00AC2F9E">
      <w:pPr>
        <w:pStyle w:val="Corpotesto"/>
        <w:ind w:left="0" w:firstLine="0"/>
        <w:jc w:val="left"/>
        <w:rPr>
          <w:rFonts w:ascii="Calibri" w:hAnsi="Calibri" w:cs="Calibri"/>
          <w:sz w:val="26"/>
        </w:rPr>
      </w:pPr>
    </w:p>
    <w:p w:rsidR="00AC2F9E" w:rsidRPr="002F6260" w:rsidRDefault="00AC2F9E" w:rsidP="00AC2F9E">
      <w:pPr>
        <w:tabs>
          <w:tab w:val="left" w:pos="690"/>
        </w:tabs>
        <w:spacing w:before="152"/>
        <w:ind w:left="111"/>
        <w:rPr>
          <w:rFonts w:ascii="Calibri" w:hAnsi="Calibri" w:cs="Calibri"/>
          <w:b/>
          <w:i/>
          <w:sz w:val="24"/>
        </w:rPr>
      </w:pPr>
      <w:r w:rsidRPr="002F6260">
        <w:rPr>
          <w:rFonts w:ascii="Calibri" w:hAnsi="Calibri" w:cs="Calibri"/>
          <w:b/>
          <w:i/>
          <w:sz w:val="24"/>
        </w:rPr>
        <w:t xml:space="preserve">Detenzione domiciliare (art. 6 del </w:t>
      </w:r>
      <w:proofErr w:type="spellStart"/>
      <w:r w:rsidRPr="002F6260">
        <w:rPr>
          <w:rFonts w:ascii="Calibri" w:hAnsi="Calibri" w:cs="Calibri"/>
          <w:b/>
          <w:i/>
          <w:sz w:val="24"/>
        </w:rPr>
        <w:t>D.Lgs.</w:t>
      </w:r>
      <w:proofErr w:type="spellEnd"/>
      <w:r w:rsidRPr="002F6260">
        <w:rPr>
          <w:rFonts w:ascii="Calibri" w:hAnsi="Calibri" w:cs="Calibri"/>
          <w:b/>
          <w:i/>
          <w:spacing w:val="-6"/>
          <w:sz w:val="24"/>
        </w:rPr>
        <w:t xml:space="preserve"> </w:t>
      </w:r>
      <w:r w:rsidRPr="002F6260">
        <w:rPr>
          <w:rFonts w:ascii="Calibri" w:hAnsi="Calibri" w:cs="Calibri"/>
          <w:b/>
          <w:i/>
          <w:sz w:val="24"/>
        </w:rPr>
        <w:t>121/18)</w:t>
      </w:r>
    </w:p>
    <w:p w:rsidR="00AC2F9E" w:rsidRPr="006C5947" w:rsidRDefault="00AC2F9E" w:rsidP="00AC2F9E">
      <w:pPr>
        <w:pStyle w:val="Corpotesto"/>
        <w:spacing w:before="141" w:line="360" w:lineRule="auto"/>
        <w:ind w:right="110" w:firstLine="30"/>
        <w:rPr>
          <w:rFonts w:ascii="Calibri" w:hAnsi="Calibri" w:cs="Calibri"/>
        </w:rPr>
      </w:pPr>
      <w:r w:rsidRPr="006C5947">
        <w:rPr>
          <w:rFonts w:ascii="Calibri" w:hAnsi="Calibri" w:cs="Calibri"/>
          <w:highlight w:val="yellow"/>
        </w:rPr>
        <w:t>L'articolo 6 disciplina la misura della detenzione domiciliare, riprendendo quanto già previsto dall'art. 47-ter O.P. ed adattandolo alle peculiari esigenze dei condannati minorenni.</w:t>
      </w:r>
      <w:r w:rsidRPr="006C5947">
        <w:rPr>
          <w:rFonts w:ascii="Calibri" w:hAnsi="Calibri" w:cs="Calibri"/>
        </w:rPr>
        <w:t xml:space="preserve"> La misura della detenzione domiciliare si connota nella possibilità di scontare la pena detentiva, </w:t>
      </w:r>
      <w:r w:rsidRPr="006C5947">
        <w:rPr>
          <w:rFonts w:ascii="Calibri" w:hAnsi="Calibri" w:cs="Calibri"/>
          <w:b/>
          <w:highlight w:val="yellow"/>
          <w:u w:val="single"/>
        </w:rPr>
        <w:t>qualora non superi i tre anni, presso la propria abitazione o altro luogo previsto dalla normativa.</w:t>
      </w:r>
      <w:r w:rsidRPr="006C5947">
        <w:rPr>
          <w:rFonts w:ascii="Calibri" w:hAnsi="Calibri" w:cs="Calibri"/>
        </w:rPr>
        <w:t xml:space="preserve"> </w:t>
      </w:r>
      <w:r w:rsidRPr="006C5947">
        <w:rPr>
          <w:rFonts w:ascii="Calibri" w:hAnsi="Calibri" w:cs="Calibri"/>
          <w:highlight w:val="yellow"/>
        </w:rPr>
        <w:t xml:space="preserve">Tale misura ha </w:t>
      </w:r>
      <w:r w:rsidRPr="006C5947">
        <w:rPr>
          <w:rFonts w:ascii="Calibri" w:hAnsi="Calibri" w:cs="Calibri"/>
          <w:b/>
          <w:highlight w:val="yellow"/>
        </w:rPr>
        <w:t>carattere residuale</w:t>
      </w:r>
      <w:r w:rsidRPr="006C5947">
        <w:rPr>
          <w:rFonts w:ascii="Calibri" w:hAnsi="Calibri" w:cs="Calibri"/>
          <w:highlight w:val="yellow"/>
        </w:rPr>
        <w:t xml:space="preserve"> e può essere applicata </w:t>
      </w:r>
      <w:r w:rsidRPr="006C5947">
        <w:rPr>
          <w:rFonts w:ascii="Calibri" w:hAnsi="Calibri" w:cs="Calibri"/>
          <w:b/>
          <w:highlight w:val="yellow"/>
        </w:rPr>
        <w:t>solo quando non vi siano le condizioni per l'affidamento in prova al servizio sociale o per l'affidamento in prova al servizio sociale con detenzione domiciliare.</w:t>
      </w:r>
    </w:p>
    <w:p w:rsidR="00AC2F9E" w:rsidRPr="001212C0" w:rsidRDefault="00AC2F9E" w:rsidP="00AC2F9E">
      <w:pPr>
        <w:pStyle w:val="Corpotesto"/>
        <w:spacing w:before="1" w:line="360" w:lineRule="auto"/>
        <w:ind w:right="108"/>
        <w:rPr>
          <w:rFonts w:ascii="Calibri" w:hAnsi="Calibri" w:cs="Calibri"/>
          <w:b/>
          <w:color w:val="000000" w:themeColor="text1"/>
        </w:rPr>
      </w:pPr>
      <w:r w:rsidRPr="001212C0">
        <w:rPr>
          <w:rFonts w:ascii="Calibri" w:hAnsi="Calibri" w:cs="Calibri"/>
          <w:b/>
          <w:color w:val="000000" w:themeColor="text1"/>
        </w:rPr>
        <w:t xml:space="preserve">Restano in vigore le forme speciali di detenzione domiciliare contemplate dagli articoli </w:t>
      </w:r>
      <w:r w:rsidRPr="001212C0">
        <w:rPr>
          <w:rFonts w:ascii="Calibri" w:hAnsi="Calibri" w:cs="Calibri"/>
          <w:b/>
          <w:color w:val="000000" w:themeColor="text1"/>
          <w:highlight w:val="yellow"/>
        </w:rPr>
        <w:t>47-ter, comma 1:</w:t>
      </w:r>
    </w:p>
    <w:p w:rsidR="00AC2F9E" w:rsidRPr="001212C0" w:rsidRDefault="00AC2F9E" w:rsidP="00AC2F9E">
      <w:pPr>
        <w:pStyle w:val="Corpotesto"/>
        <w:spacing w:before="1" w:line="360" w:lineRule="auto"/>
        <w:ind w:right="108"/>
        <w:rPr>
          <w:rFonts w:ascii="Calibri" w:hAnsi="Calibri" w:cs="Calibri"/>
          <w:b/>
          <w:color w:val="000000" w:themeColor="text1"/>
        </w:rPr>
      </w:pPr>
      <w:proofErr w:type="gramStart"/>
      <w:r w:rsidRPr="001212C0">
        <w:rPr>
          <w:rFonts w:ascii="Calibri" w:hAnsi="Calibri" w:cs="Calibri"/>
          <w:b/>
          <w:color w:val="000000" w:themeColor="text1"/>
        </w:rPr>
        <w:t>detenzione</w:t>
      </w:r>
      <w:proofErr w:type="gramEnd"/>
      <w:r w:rsidRPr="001212C0">
        <w:rPr>
          <w:rFonts w:ascii="Calibri" w:hAnsi="Calibri" w:cs="Calibri"/>
          <w:b/>
          <w:color w:val="000000" w:themeColor="text1"/>
        </w:rPr>
        <w:t xml:space="preserve"> domiciliare concessa ove ricorrano particolari condizioni personali, quali lo stato di gravidanza o la presenza di figli minori</w:t>
      </w:r>
    </w:p>
    <w:p w:rsidR="00AC2F9E" w:rsidRPr="001212C0" w:rsidRDefault="00AC2F9E" w:rsidP="00AC2F9E">
      <w:pPr>
        <w:pStyle w:val="Corpotesto"/>
        <w:spacing w:before="1" w:line="360" w:lineRule="auto"/>
        <w:ind w:right="108"/>
        <w:rPr>
          <w:rFonts w:ascii="Calibri" w:hAnsi="Calibri" w:cs="Calibri"/>
          <w:b/>
          <w:color w:val="000000" w:themeColor="text1"/>
        </w:rPr>
      </w:pPr>
      <w:r w:rsidRPr="001212C0">
        <w:rPr>
          <w:rFonts w:ascii="Calibri" w:hAnsi="Calibri" w:cs="Calibri"/>
          <w:b/>
          <w:color w:val="000000" w:themeColor="text1"/>
        </w:rPr>
        <w:t xml:space="preserve"> </w:t>
      </w:r>
      <w:r w:rsidRPr="001212C0">
        <w:rPr>
          <w:rFonts w:ascii="Calibri" w:hAnsi="Calibri" w:cs="Calibri"/>
          <w:b/>
          <w:color w:val="000000" w:themeColor="text1"/>
          <w:highlight w:val="yellow"/>
        </w:rPr>
        <w:t>47-quater</w:t>
      </w:r>
      <w:r w:rsidRPr="001212C0">
        <w:rPr>
          <w:rFonts w:ascii="Calibri" w:hAnsi="Calibri" w:cs="Calibri"/>
          <w:b/>
          <w:color w:val="000000" w:themeColor="text1"/>
        </w:rPr>
        <w:t xml:space="preserve"> (misure alternative alla detenzione nei confronti dei soggetti affetti da HIV conclamata o da grave deficienza immunitaria) </w:t>
      </w:r>
    </w:p>
    <w:p w:rsidR="00AC2F9E" w:rsidRPr="001212C0" w:rsidRDefault="00AC2F9E" w:rsidP="00AC2F9E">
      <w:pPr>
        <w:pStyle w:val="Corpotesto"/>
        <w:spacing w:before="1" w:line="360" w:lineRule="auto"/>
        <w:ind w:right="108"/>
        <w:rPr>
          <w:rFonts w:ascii="Calibri" w:hAnsi="Calibri" w:cs="Calibri"/>
          <w:b/>
          <w:color w:val="000000" w:themeColor="text1"/>
        </w:rPr>
      </w:pPr>
      <w:r w:rsidRPr="001212C0">
        <w:rPr>
          <w:rFonts w:ascii="Calibri" w:hAnsi="Calibri" w:cs="Calibri"/>
          <w:b/>
          <w:color w:val="000000" w:themeColor="text1"/>
        </w:rPr>
        <w:t xml:space="preserve"> </w:t>
      </w:r>
      <w:r w:rsidRPr="001212C0">
        <w:rPr>
          <w:rFonts w:ascii="Calibri" w:hAnsi="Calibri" w:cs="Calibri"/>
          <w:b/>
          <w:color w:val="000000" w:themeColor="text1"/>
          <w:highlight w:val="yellow"/>
        </w:rPr>
        <w:t>47-quinquies</w:t>
      </w:r>
      <w:r w:rsidRPr="001212C0">
        <w:rPr>
          <w:rFonts w:ascii="Calibri" w:hAnsi="Calibri" w:cs="Calibri"/>
          <w:b/>
          <w:color w:val="000000" w:themeColor="text1"/>
        </w:rPr>
        <w:t xml:space="preserve"> (detenzione domiciliare speciale) dell’Ordinamento Penitenziario</w:t>
      </w:r>
    </w:p>
    <w:p w:rsidR="00AC2F9E" w:rsidRPr="001212C0" w:rsidRDefault="00AC2F9E" w:rsidP="00AC2F9E">
      <w:pPr>
        <w:pStyle w:val="Corpotesto"/>
        <w:spacing w:before="1" w:line="360" w:lineRule="auto"/>
        <w:ind w:right="108"/>
        <w:rPr>
          <w:rFonts w:ascii="Calibri" w:hAnsi="Calibri" w:cs="Calibri"/>
          <w:b/>
          <w:color w:val="000000" w:themeColor="text1"/>
        </w:rPr>
      </w:pPr>
    </w:p>
    <w:p w:rsidR="00AC2F9E" w:rsidRPr="006C5947" w:rsidRDefault="00AC2F9E" w:rsidP="00AC2F9E">
      <w:pPr>
        <w:pStyle w:val="Corpotesto"/>
        <w:spacing w:before="1" w:line="360" w:lineRule="auto"/>
        <w:ind w:right="108" w:firstLine="30"/>
        <w:rPr>
          <w:rFonts w:asciiTheme="minorHAnsi" w:hAnsiTheme="minorHAnsi" w:cstheme="minorHAnsi"/>
          <w:b/>
        </w:rPr>
      </w:pPr>
      <w:r w:rsidRPr="006C5947">
        <w:rPr>
          <w:rFonts w:asciiTheme="minorHAnsi" w:hAnsiTheme="minorHAnsi" w:cstheme="minorHAnsi"/>
        </w:rPr>
        <w:t xml:space="preserve">Rispetto alla disciplina generale prevista dall'ordinamento penitenziario, </w:t>
      </w:r>
      <w:r w:rsidRPr="006C5947">
        <w:rPr>
          <w:rFonts w:asciiTheme="minorHAnsi" w:hAnsiTheme="minorHAnsi" w:cstheme="minorHAnsi"/>
          <w:b/>
        </w:rPr>
        <w:t xml:space="preserve">la misura penale di comunità della detenzione domiciliare, di cui all’art. 6 del </w:t>
      </w:r>
      <w:proofErr w:type="spellStart"/>
      <w:r w:rsidRPr="006C5947">
        <w:rPr>
          <w:rFonts w:asciiTheme="minorHAnsi" w:hAnsiTheme="minorHAnsi" w:cstheme="minorHAnsi"/>
          <w:b/>
        </w:rPr>
        <w:t>D.Lgs.</w:t>
      </w:r>
      <w:proofErr w:type="spellEnd"/>
      <w:r w:rsidRPr="006C5947">
        <w:rPr>
          <w:rFonts w:asciiTheme="minorHAnsi" w:hAnsiTheme="minorHAnsi" w:cstheme="minorHAnsi"/>
          <w:b/>
        </w:rPr>
        <w:t xml:space="preserve"> 121/18, </w:t>
      </w:r>
      <w:r w:rsidRPr="00AA2C0F">
        <w:rPr>
          <w:rFonts w:asciiTheme="minorHAnsi" w:hAnsiTheme="minorHAnsi" w:cstheme="minorHAnsi"/>
          <w:b/>
          <w:highlight w:val="yellow"/>
        </w:rPr>
        <w:t>si qualifica per la presenza del programma di intervento educativo predisposto dall’USSM, di concerto con i competenti servizi socio- sanitari territoriali.</w:t>
      </w:r>
      <w:r w:rsidRPr="006C5947">
        <w:rPr>
          <w:rFonts w:asciiTheme="minorHAnsi" w:hAnsiTheme="minorHAnsi" w:cstheme="minorHAnsi"/>
          <w:b/>
        </w:rPr>
        <w:t xml:space="preserve"> </w:t>
      </w:r>
    </w:p>
    <w:p w:rsidR="00AC2F9E" w:rsidRDefault="00AC2F9E" w:rsidP="00AC2F9E">
      <w:pPr>
        <w:pStyle w:val="Corpotesto"/>
        <w:spacing w:before="1" w:line="360" w:lineRule="auto"/>
        <w:ind w:right="108" w:firstLine="30"/>
        <w:rPr>
          <w:rFonts w:asciiTheme="minorHAnsi" w:hAnsiTheme="minorHAnsi" w:cstheme="minorHAnsi"/>
        </w:rPr>
      </w:pPr>
      <w:r w:rsidRPr="006C5947">
        <w:rPr>
          <w:rFonts w:asciiTheme="minorHAnsi" w:hAnsiTheme="minorHAnsi" w:cstheme="minorHAnsi"/>
        </w:rPr>
        <w:t>Le prescrizioni in esso previste dovranno favorire lo svolgimento di attività esterne, in particolare di istruzione, di formazione professionale, ovvero di lavoro, o culturali o sportive, comunque utili dal punto di vista pedagogico e funzionali al successo formativo e all’inclusione sociale.</w:t>
      </w:r>
    </w:p>
    <w:p w:rsidR="00AC2F9E" w:rsidRPr="001212C0" w:rsidRDefault="00AC2F9E" w:rsidP="00AC2F9E">
      <w:pPr>
        <w:pStyle w:val="Corpotesto"/>
        <w:spacing w:before="1" w:line="360" w:lineRule="auto"/>
        <w:ind w:right="108" w:firstLine="30"/>
        <w:rPr>
          <w:rFonts w:ascii="Calibri" w:hAnsi="Calibri" w:cs="Calibri"/>
          <w:b/>
          <w:u w:val="single"/>
        </w:rPr>
      </w:pPr>
      <w:r w:rsidRPr="001212C0">
        <w:rPr>
          <w:rFonts w:ascii="Calibri" w:hAnsi="Calibri" w:cs="Calibri"/>
          <w:b/>
          <w:u w:val="single"/>
        </w:rPr>
        <w:t xml:space="preserve">Nel corso dell’esecuzione della misura, le prescrizioni possono essere modificate dal magistrato di sorveglianza. </w:t>
      </w:r>
    </w:p>
    <w:p w:rsidR="00AC2F9E" w:rsidRPr="001212C0" w:rsidRDefault="00AC2F9E" w:rsidP="00AC2F9E">
      <w:pPr>
        <w:pStyle w:val="Corpotesto"/>
        <w:spacing w:before="1" w:line="360" w:lineRule="auto"/>
        <w:ind w:right="108" w:firstLine="30"/>
        <w:rPr>
          <w:rFonts w:ascii="Calibri" w:hAnsi="Calibri" w:cs="Calibri"/>
        </w:rPr>
      </w:pPr>
      <w:r w:rsidRPr="00AA2C0F">
        <w:rPr>
          <w:rFonts w:ascii="Calibri" w:hAnsi="Calibri" w:cs="Calibri"/>
          <w:highlight w:val="yellow"/>
        </w:rPr>
        <w:t xml:space="preserve">I servizi affidatari, ed in particolare l’USSM, ove il programma di intervento educativo non appaia più adeguato a soddisfare le esigenze educative del condannato o lo stesso non sia in grado di sostenerlo, </w:t>
      </w:r>
      <w:r w:rsidRPr="00AA2C0F">
        <w:rPr>
          <w:rFonts w:ascii="Calibri" w:hAnsi="Calibri" w:cs="Calibri"/>
          <w:b/>
          <w:highlight w:val="yellow"/>
          <w:u w:val="single"/>
        </w:rPr>
        <w:t>possono proporre all’A.G. la modifica del programma e delle prescrizioni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rFonts w:ascii="Calibri" w:hAnsi="Calibri" w:cs="Calibri"/>
        </w:rPr>
      </w:pPr>
      <w:r w:rsidRPr="001212C0">
        <w:rPr>
          <w:rFonts w:ascii="Calibri" w:hAnsi="Calibri" w:cs="Calibri"/>
        </w:rPr>
        <w:t xml:space="preserve">L’art. 6, come anticipato, amplia il novero dei possibili luoghi di esecuzione ricomprendendovi </w:t>
      </w:r>
      <w:r w:rsidRPr="001212C0">
        <w:rPr>
          <w:rFonts w:ascii="Calibri" w:hAnsi="Calibri" w:cs="Calibri"/>
        </w:rPr>
        <w:lastRenderedPageBreak/>
        <w:t xml:space="preserve">anche i </w:t>
      </w:r>
      <w:r w:rsidRPr="001212C0">
        <w:rPr>
          <w:rFonts w:ascii="Calibri" w:hAnsi="Calibri" w:cs="Calibri"/>
          <w:b/>
        </w:rPr>
        <w:t xml:space="preserve">luoghi privati di cura assistenza e accoglienza </w:t>
      </w:r>
      <w:r w:rsidRPr="001212C0">
        <w:rPr>
          <w:rFonts w:ascii="Calibri" w:hAnsi="Calibri" w:cs="Calibri"/>
        </w:rPr>
        <w:t xml:space="preserve">e </w:t>
      </w:r>
      <w:r w:rsidRPr="001212C0">
        <w:rPr>
          <w:rFonts w:ascii="Calibri" w:hAnsi="Calibri" w:cs="Calibri"/>
          <w:b/>
        </w:rPr>
        <w:t>prevedendo la possibilità del collocamento in comunità</w:t>
      </w:r>
      <w:r w:rsidRPr="001212C0">
        <w:rPr>
          <w:rFonts w:ascii="Calibri" w:hAnsi="Calibri" w:cs="Calibri"/>
        </w:rPr>
        <w:t>. Il soggetto sottoposto alla detenzione domiciliare non può</w:t>
      </w:r>
      <w:r w:rsidRPr="00274703">
        <w:rPr>
          <w:rFonts w:ascii="Calibri" w:hAnsi="Calibri" w:cs="Calibri"/>
        </w:rPr>
        <w:t xml:space="preserve"> allontanarsi dal luogo di esecuzione della misura senza l'autorizzazione del magistrato di sorveglianza. La violazione di tale obbligo configura il reato di evasione di cui all'articolo 385 </w:t>
      </w:r>
      <w:proofErr w:type="gramStart"/>
      <w:r w:rsidRPr="00274703">
        <w:rPr>
          <w:rFonts w:ascii="Calibri" w:hAnsi="Calibri" w:cs="Calibri"/>
        </w:rPr>
        <w:t>c.p..</w:t>
      </w:r>
      <w:proofErr w:type="gramEnd"/>
    </w:p>
    <w:p w:rsidR="00AC2F9E" w:rsidRPr="00E93CED" w:rsidRDefault="00AC2F9E" w:rsidP="00AC2F9E">
      <w:pPr>
        <w:pStyle w:val="Corpotesto"/>
        <w:spacing w:line="360" w:lineRule="auto"/>
        <w:ind w:right="109" w:firstLine="30"/>
        <w:rPr>
          <w:rFonts w:ascii="Calibri" w:hAnsi="Calibri" w:cs="Calibri"/>
          <w:b/>
        </w:rPr>
      </w:pPr>
      <w:r w:rsidRPr="00AA2C0F">
        <w:rPr>
          <w:rFonts w:ascii="Calibri" w:hAnsi="Calibri" w:cs="Calibri"/>
          <w:b/>
        </w:rPr>
        <w:t>Affidamento in prova casi particolari art. 94 DPR 309/90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</w:pPr>
      <w:proofErr w:type="gramStart"/>
      <w:r w:rsidRPr="0003461C">
        <w:rPr>
          <w:rFonts w:ascii="Calibri" w:hAnsi="Calibri" w:cs="Calibri"/>
          <w:color w:val="0C0C0F"/>
          <w:shd w:val="clear" w:color="auto" w:fill="FFFFFF"/>
        </w:rPr>
        <w:t>Può  essere</w:t>
      </w:r>
      <w:proofErr w:type="gramEnd"/>
      <w:r w:rsidRPr="0003461C">
        <w:rPr>
          <w:rFonts w:ascii="Calibri" w:hAnsi="Calibri" w:cs="Calibri"/>
          <w:color w:val="0C0C0F"/>
          <w:shd w:val="clear" w:color="auto" w:fill="FFFFFF"/>
        </w:rPr>
        <w:t xml:space="preserve"> richiesto, qualora </w:t>
      </w:r>
      <w:r>
        <w:rPr>
          <w:rFonts w:ascii="Calibri" w:hAnsi="Calibri" w:cs="Calibri"/>
          <w:color w:val="0C0C0F"/>
          <w:shd w:val="clear" w:color="auto" w:fill="FFFFFF"/>
        </w:rPr>
        <w:t xml:space="preserve"> si </w:t>
      </w:r>
      <w:r w:rsidRPr="0003461C">
        <w:rPr>
          <w:rFonts w:ascii="Calibri" w:hAnsi="Calibri" w:cs="Calibri"/>
          <w:color w:val="0C0C0F"/>
          <w:shd w:val="clear" w:color="auto" w:fill="FFFFFF"/>
        </w:rPr>
        <w:t>debba espiare una </w:t>
      </w:r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pena detentiva,</w:t>
      </w:r>
      <w:r w:rsidRPr="0003461C">
        <w:rPr>
          <w:rFonts w:ascii="Calibri" w:hAnsi="Calibri" w:cs="Calibri"/>
          <w:color w:val="0C0C0F"/>
          <w:shd w:val="clear" w:color="auto" w:fill="FFFFFF"/>
        </w:rPr>
        <w:t> anche residua e congiunta a pena pecuniaria, </w:t>
      </w:r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non superiore a sei anni (o a quattro anni </w:t>
      </w:r>
      <w:r w:rsidRPr="0003461C">
        <w:rPr>
          <w:rFonts w:ascii="Calibri" w:hAnsi="Calibri" w:cs="Calibri"/>
          <w:color w:val="0C0C0F"/>
          <w:shd w:val="clear" w:color="auto" w:fill="FFFFFF"/>
        </w:rPr>
        <w:t>se relativa a titolo esecutivo comprendente reato di cui all'articolo</w:t>
      </w:r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 xml:space="preserve">4-bis </w:t>
      </w:r>
      <w:proofErr w:type="spellStart"/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o.p.</w:t>
      </w:r>
      <w:proofErr w:type="spellEnd"/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)</w:t>
      </w:r>
      <w:r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.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rFonts w:ascii="Calibri" w:hAnsi="Calibri" w:cs="Calibri"/>
          <w:color w:val="0C0C0F"/>
          <w:shd w:val="clear" w:color="auto" w:fill="FFFFFF"/>
        </w:rPr>
      </w:pPr>
      <w:r>
        <w:rPr>
          <w:rFonts w:ascii="Calibri" w:hAnsi="Calibri" w:cs="Calibri"/>
          <w:color w:val="0C0C0F"/>
          <w:shd w:val="clear" w:color="auto" w:fill="FFFFFF"/>
        </w:rPr>
        <w:t xml:space="preserve">Il soggetto deve </w:t>
      </w:r>
      <w:proofErr w:type="gramStart"/>
      <w:r>
        <w:rPr>
          <w:rFonts w:ascii="Calibri" w:hAnsi="Calibri" w:cs="Calibri"/>
          <w:color w:val="0C0C0F"/>
          <w:shd w:val="clear" w:color="auto" w:fill="FFFFFF"/>
        </w:rPr>
        <w:t xml:space="preserve">essere </w:t>
      </w:r>
      <w:r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 xml:space="preserve"> </w:t>
      </w:r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persona</w:t>
      </w:r>
      <w:proofErr w:type="gramEnd"/>
      <w:r w:rsidRPr="0003461C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 xml:space="preserve"> tossicodipendente o alcoldipendente</w:t>
      </w:r>
      <w:r w:rsidRPr="0003461C">
        <w:rPr>
          <w:rFonts w:ascii="Calibri" w:hAnsi="Calibri" w:cs="Calibri"/>
          <w:color w:val="0C0C0F"/>
          <w:shd w:val="clear" w:color="auto" w:fill="FFFFFF"/>
        </w:rPr>
        <w:t> che abbia in corso un programma di recupero o che ad esso intenda sottoporsi, sulla base di un programma da lui concordato con una azienda unità sanitaria locale o con una struttura privata autorizzata.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rFonts w:asciiTheme="minorHAnsi" w:hAnsiTheme="minorHAnsi" w:cstheme="minorHAnsi"/>
          <w:color w:val="0C0C0F"/>
          <w:shd w:val="clear" w:color="auto" w:fill="FFFFFF"/>
        </w:rPr>
      </w:pPr>
      <w:r w:rsidRPr="0003461C">
        <w:rPr>
          <w:rFonts w:asciiTheme="minorHAnsi" w:hAnsiTheme="minorHAnsi" w:cstheme="minorHAnsi"/>
          <w:color w:val="0C0C0F"/>
          <w:shd w:val="clear" w:color="auto" w:fill="FFFFFF"/>
        </w:rPr>
        <w:t>L'istanza deve essere corredata, </w:t>
      </w:r>
      <w:r w:rsidRPr="0003461C">
        <w:rPr>
          <w:rStyle w:val="Enfasigrassetto"/>
          <w:rFonts w:asciiTheme="minorHAnsi" w:hAnsiTheme="minorHAnsi" w:cstheme="minorHAnsi"/>
          <w:color w:val="0C0C0F"/>
          <w:bdr w:val="none" w:sz="0" w:space="0" w:color="auto" w:frame="1"/>
          <w:shd w:val="clear" w:color="auto" w:fill="FFFFFF"/>
        </w:rPr>
        <w:t>a pena di inammissibilità</w:t>
      </w:r>
      <w:r w:rsidRPr="0003461C">
        <w:rPr>
          <w:rFonts w:asciiTheme="minorHAnsi" w:hAnsiTheme="minorHAnsi" w:cstheme="minorHAnsi"/>
          <w:color w:val="0C0C0F"/>
          <w:shd w:val="clear" w:color="auto" w:fill="FFFFFF"/>
        </w:rPr>
        <w:t xml:space="preserve">, da certificazione rilasciata da una struttura sanitaria pubblica o da una struttura privata accreditata attestante lo stato di tossicodipendenza o di </w:t>
      </w:r>
      <w:proofErr w:type="spellStart"/>
      <w:r w:rsidRPr="0003461C">
        <w:rPr>
          <w:rFonts w:asciiTheme="minorHAnsi" w:hAnsiTheme="minorHAnsi" w:cstheme="minorHAnsi"/>
          <w:color w:val="0C0C0F"/>
          <w:shd w:val="clear" w:color="auto" w:fill="FFFFFF"/>
        </w:rPr>
        <w:t>alcoldipendenza</w:t>
      </w:r>
      <w:proofErr w:type="spellEnd"/>
      <w:r w:rsidRPr="0003461C">
        <w:rPr>
          <w:rFonts w:asciiTheme="minorHAnsi" w:hAnsiTheme="minorHAnsi" w:cstheme="minorHAnsi"/>
          <w:color w:val="0C0C0F"/>
          <w:shd w:val="clear" w:color="auto" w:fill="FFFFFF"/>
        </w:rPr>
        <w:t>, la procedura con la quale è stato accertato l'uso abituale di sostanze stupefacenti, psicotrope o alcoliche, l'andamento del programma concordato eventualmente in corso e la sua idoneità ai fini del recupero del condannato.</w:t>
      </w:r>
    </w:p>
    <w:p w:rsidR="00AC2F9E" w:rsidRPr="002F6260" w:rsidRDefault="00AC2F9E" w:rsidP="00AC2F9E">
      <w:pPr>
        <w:pStyle w:val="NormaleWeb"/>
        <w:shd w:val="clear" w:color="auto" w:fill="FFFFFF"/>
        <w:spacing w:before="0" w:beforeAutospacing="0" w:after="210" w:afterAutospacing="0" w:line="421" w:lineRule="atLeast"/>
        <w:textAlignment w:val="baseline"/>
        <w:rPr>
          <w:rFonts w:ascii="Calibri" w:hAnsi="Calibri" w:cs="Calibri"/>
          <w:color w:val="0C0C0F"/>
        </w:rPr>
      </w:pPr>
      <w:r w:rsidRPr="002F6260">
        <w:rPr>
          <w:rFonts w:ascii="Calibri" w:hAnsi="Calibri" w:cs="Calibri"/>
          <w:color w:val="0C0C0F"/>
        </w:rPr>
        <w:t>Il tribunale</w:t>
      </w:r>
      <w:r>
        <w:rPr>
          <w:rFonts w:ascii="Calibri" w:hAnsi="Calibri" w:cs="Calibri"/>
          <w:color w:val="0C0C0F"/>
        </w:rPr>
        <w:t xml:space="preserve"> di </w:t>
      </w:r>
      <w:r w:rsidR="00AC583A">
        <w:rPr>
          <w:rFonts w:ascii="Calibri" w:hAnsi="Calibri" w:cs="Calibri"/>
          <w:color w:val="0C0C0F"/>
        </w:rPr>
        <w:t xml:space="preserve">sorveglianza </w:t>
      </w:r>
      <w:r w:rsidR="00AC583A" w:rsidRPr="002F6260">
        <w:rPr>
          <w:rFonts w:ascii="Calibri" w:hAnsi="Calibri" w:cs="Calibri"/>
          <w:color w:val="0C0C0F"/>
        </w:rPr>
        <w:t>accoglie</w:t>
      </w:r>
      <w:r w:rsidRPr="002F6260">
        <w:rPr>
          <w:rFonts w:ascii="Calibri" w:hAnsi="Calibri" w:cs="Calibri"/>
          <w:color w:val="0C0C0F"/>
        </w:rPr>
        <w:t xml:space="preserve"> l'istanza se ritiene che il programma di recupero contribuisce al recupero del condannato ed assicura la prevenzione del pericolo che egli commetta altri reati.</w:t>
      </w:r>
    </w:p>
    <w:p w:rsidR="00AC2F9E" w:rsidRPr="002F6260" w:rsidRDefault="00AC2F9E" w:rsidP="00AC2F9E">
      <w:pPr>
        <w:pStyle w:val="NormaleWeb"/>
        <w:shd w:val="clear" w:color="auto" w:fill="FFFFFF"/>
        <w:spacing w:before="0" w:beforeAutospacing="0" w:after="0" w:afterAutospacing="0" w:line="421" w:lineRule="atLeast"/>
        <w:textAlignment w:val="baseline"/>
        <w:rPr>
          <w:rFonts w:ascii="Calibri" w:hAnsi="Calibri" w:cs="Calibri"/>
          <w:color w:val="0C0C0F"/>
        </w:rPr>
      </w:pPr>
      <w:r w:rsidRPr="002F6260">
        <w:rPr>
          <w:rFonts w:ascii="Calibri" w:hAnsi="Calibri" w:cs="Calibri"/>
          <w:color w:val="0C0C0F"/>
        </w:rPr>
        <w:t xml:space="preserve">Se il tribunale di sorveglianza dispone </w:t>
      </w:r>
      <w:r w:rsidR="00AC583A" w:rsidRPr="002F6260">
        <w:rPr>
          <w:rFonts w:ascii="Calibri" w:hAnsi="Calibri" w:cs="Calibri"/>
          <w:color w:val="0C0C0F"/>
        </w:rPr>
        <w:t>l’affidamento, tra</w:t>
      </w:r>
      <w:r w:rsidRPr="002F6260">
        <w:rPr>
          <w:rStyle w:val="Enfasigrassetto"/>
          <w:rFonts w:ascii="Calibri" w:eastAsia="Garamond" w:hAnsi="Calibri" w:cs="Calibri"/>
          <w:color w:val="0C0C0F"/>
          <w:bdr w:val="none" w:sz="0" w:space="0" w:color="auto" w:frame="1"/>
        </w:rPr>
        <w:t xml:space="preserve"> le prescrizioni impartite devono essere comprese quelle che determinano le modalità di esecuzione del programma</w:t>
      </w:r>
      <w:r w:rsidRPr="002F6260">
        <w:rPr>
          <w:rFonts w:ascii="Calibri" w:hAnsi="Calibri" w:cs="Calibri"/>
          <w:color w:val="0C0C0F"/>
        </w:rPr>
        <w:t>.</w:t>
      </w:r>
    </w:p>
    <w:p w:rsidR="00AC2F9E" w:rsidRDefault="00AC2F9E" w:rsidP="00AC2F9E">
      <w:pPr>
        <w:pStyle w:val="NormaleWeb"/>
        <w:shd w:val="clear" w:color="auto" w:fill="FFFFFF"/>
        <w:spacing w:before="0" w:beforeAutospacing="0" w:after="210" w:afterAutospacing="0" w:line="421" w:lineRule="atLeast"/>
        <w:textAlignment w:val="baseline"/>
        <w:rPr>
          <w:rFonts w:ascii="Calibri" w:hAnsi="Calibri" w:cs="Calibri"/>
          <w:color w:val="0C0C0F"/>
        </w:rPr>
      </w:pPr>
      <w:r w:rsidRPr="002F6260">
        <w:rPr>
          <w:rFonts w:ascii="Calibri" w:hAnsi="Calibri" w:cs="Calibri"/>
          <w:color w:val="0C0C0F"/>
        </w:rPr>
        <w:t>Sono altresì stabilite le prescrizioni e le forme di controllo per accertare che il tossicodipendente o l'</w:t>
      </w:r>
      <w:proofErr w:type="spellStart"/>
      <w:r w:rsidRPr="002F6260">
        <w:rPr>
          <w:rFonts w:ascii="Calibri" w:hAnsi="Calibri" w:cs="Calibri"/>
          <w:color w:val="0C0C0F"/>
        </w:rPr>
        <w:t>alcooldipendente</w:t>
      </w:r>
      <w:proofErr w:type="spellEnd"/>
      <w:r w:rsidRPr="002F6260">
        <w:rPr>
          <w:rFonts w:ascii="Calibri" w:hAnsi="Calibri" w:cs="Calibri"/>
          <w:color w:val="0C0C0F"/>
        </w:rPr>
        <w:t xml:space="preserve"> inizi immediatamente o prosegua il programma di recupero.</w:t>
      </w:r>
    </w:p>
    <w:p w:rsidR="00AC2F9E" w:rsidRPr="002F6260" w:rsidRDefault="00AC2F9E" w:rsidP="00AC2F9E">
      <w:pPr>
        <w:pStyle w:val="NormaleWeb"/>
        <w:shd w:val="clear" w:color="auto" w:fill="FFFFFF"/>
        <w:spacing w:before="0" w:beforeAutospacing="0" w:after="210" w:afterAutospacing="0" w:line="421" w:lineRule="atLeast"/>
        <w:jc w:val="both"/>
        <w:textAlignment w:val="baseline"/>
        <w:rPr>
          <w:rFonts w:ascii="Calibri" w:hAnsi="Calibri" w:cs="Calibri"/>
          <w:color w:val="0C0C0F"/>
        </w:rPr>
      </w:pPr>
      <w:r w:rsidRPr="002F6260">
        <w:rPr>
          <w:rFonts w:ascii="Calibri" w:hAnsi="Calibri" w:cs="Calibri"/>
          <w:color w:val="0C0C0F"/>
          <w:shd w:val="clear" w:color="auto" w:fill="FFFFFF"/>
        </w:rPr>
        <w:t>L'esecuzione della pena si considera iniziata </w:t>
      </w:r>
      <w:r w:rsidRPr="002F6260">
        <w:rPr>
          <w:rStyle w:val="Enfasigrassetto"/>
          <w:rFonts w:ascii="Calibri" w:hAnsi="Calibri" w:cs="Calibri"/>
          <w:color w:val="0C0C0F"/>
          <w:bdr w:val="none" w:sz="0" w:space="0" w:color="auto" w:frame="1"/>
          <w:shd w:val="clear" w:color="auto" w:fill="FFFFFF"/>
        </w:rPr>
        <w:t>dalla data del verbale di affidamento; </w:t>
      </w:r>
      <w:r w:rsidRPr="002F6260">
        <w:rPr>
          <w:rFonts w:ascii="Calibri" w:hAnsi="Calibri" w:cs="Calibri"/>
          <w:color w:val="0C0C0F"/>
          <w:shd w:val="clear" w:color="auto" w:fill="FFFFFF"/>
        </w:rPr>
        <w:t>tuttavia, qualora il programma terapeutico al momento della decisione risulti già positivamente in corso, il tribunale, tenuto conto della durata delle limitazioni alle quali l'interessato si è spontaneamente sottoposto e del suo comportamento, può determinare una diversa, più favorevole, data di decorrenza dell'esecuzione.</w:t>
      </w:r>
    </w:p>
    <w:p w:rsidR="00AC2F9E" w:rsidRPr="00E93CED" w:rsidRDefault="00AC2F9E" w:rsidP="00AC2F9E">
      <w:pPr>
        <w:tabs>
          <w:tab w:val="left" w:pos="690"/>
        </w:tabs>
        <w:spacing w:before="100"/>
        <w:ind w:left="112"/>
        <w:rPr>
          <w:rFonts w:ascii="Calibri" w:hAnsi="Calibri" w:cs="Calibri"/>
          <w:b/>
          <w:sz w:val="24"/>
        </w:rPr>
      </w:pPr>
      <w:r w:rsidRPr="00E93CED">
        <w:rPr>
          <w:rFonts w:ascii="Calibri" w:hAnsi="Calibri" w:cs="Calibri"/>
          <w:b/>
          <w:sz w:val="24"/>
        </w:rPr>
        <w:t xml:space="preserve">Semilibertà (art. 7 del </w:t>
      </w:r>
      <w:proofErr w:type="spellStart"/>
      <w:r w:rsidRPr="00E93CED">
        <w:rPr>
          <w:rFonts w:ascii="Calibri" w:hAnsi="Calibri" w:cs="Calibri"/>
          <w:b/>
          <w:sz w:val="24"/>
        </w:rPr>
        <w:t>D.Lgs.</w:t>
      </w:r>
      <w:proofErr w:type="spellEnd"/>
      <w:r w:rsidRPr="00E93CED">
        <w:rPr>
          <w:rFonts w:ascii="Calibri" w:hAnsi="Calibri" w:cs="Calibri"/>
          <w:b/>
          <w:spacing w:val="-6"/>
          <w:sz w:val="24"/>
        </w:rPr>
        <w:t xml:space="preserve"> </w:t>
      </w:r>
      <w:r w:rsidRPr="00E93CED">
        <w:rPr>
          <w:rFonts w:ascii="Calibri" w:hAnsi="Calibri" w:cs="Calibri"/>
          <w:b/>
          <w:sz w:val="24"/>
        </w:rPr>
        <w:t>121/2018)</w:t>
      </w:r>
    </w:p>
    <w:p w:rsidR="00AC2F9E" w:rsidRDefault="00AC2F9E" w:rsidP="00AC2F9E">
      <w:pPr>
        <w:pStyle w:val="Corpotesto"/>
        <w:spacing w:before="140" w:line="360" w:lineRule="auto"/>
        <w:ind w:right="113" w:firstLine="30"/>
        <w:rPr>
          <w:rFonts w:ascii="Calibri" w:hAnsi="Calibri" w:cs="Calibri"/>
        </w:rPr>
      </w:pPr>
      <w:r w:rsidRPr="00274703">
        <w:rPr>
          <w:rFonts w:ascii="Calibri" w:hAnsi="Calibri" w:cs="Calibri"/>
        </w:rPr>
        <w:t xml:space="preserve">L'articolo 7 disciplina la semilibertà, misura alla quale sono ammessi i condannati </w:t>
      </w:r>
      <w:r w:rsidRPr="00274703">
        <w:rPr>
          <w:rFonts w:ascii="Calibri" w:hAnsi="Calibri" w:cs="Calibri"/>
          <w:b/>
          <w:highlight w:val="yellow"/>
          <w:u w:val="single"/>
        </w:rPr>
        <w:t>che hanno espiato almeno un terzo della pena.</w:t>
      </w:r>
      <w:r w:rsidRPr="00274703">
        <w:rPr>
          <w:rFonts w:ascii="Calibri" w:hAnsi="Calibri" w:cs="Calibri"/>
        </w:rPr>
        <w:t xml:space="preserve"> </w:t>
      </w:r>
    </w:p>
    <w:p w:rsidR="00AC2F9E" w:rsidRPr="00274703" w:rsidRDefault="00AC2F9E" w:rsidP="00AC2F9E">
      <w:pPr>
        <w:pStyle w:val="Corpotesto"/>
        <w:spacing w:before="140" w:line="360" w:lineRule="auto"/>
        <w:ind w:right="113" w:firstLine="30"/>
        <w:rPr>
          <w:rFonts w:ascii="Calibri" w:hAnsi="Calibri" w:cs="Calibri"/>
        </w:rPr>
      </w:pPr>
      <w:r w:rsidRPr="00274703">
        <w:rPr>
          <w:rFonts w:ascii="Calibri" w:hAnsi="Calibri" w:cs="Calibri"/>
        </w:rPr>
        <w:lastRenderedPageBreak/>
        <w:t>Tuttavia, se si tratta di condannati per uno dei delitti indicati nel primo comma dell'articolo 4-bis dell'O.P., si tiene conto, altresì, del significativo rapporto tra la pena espiata e la pena residua.</w:t>
      </w: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  <w:b/>
        </w:rPr>
      </w:pPr>
      <w:r w:rsidRPr="00274703">
        <w:rPr>
          <w:rFonts w:ascii="Calibri" w:hAnsi="Calibri" w:cs="Calibri"/>
        </w:rPr>
        <w:t xml:space="preserve">La concessione di tale misura, da parte del Tribunale di sorveglianza, consente al condannato di </w:t>
      </w:r>
      <w:r w:rsidRPr="00274703">
        <w:rPr>
          <w:rFonts w:ascii="Calibri" w:hAnsi="Calibri" w:cs="Calibri"/>
          <w:b/>
        </w:rPr>
        <w:t>trascorrere parte del giorno fuori dall'istituto penale, per partecipare ad attività di istruzione, di formazione professionale, di lavoro, di utilità sociale o comunque funzionali all'inclusione sociale.</w:t>
      </w: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 w:rsidRPr="00274703">
        <w:rPr>
          <w:rFonts w:ascii="Calibri" w:hAnsi="Calibri" w:cs="Calibri"/>
        </w:rPr>
        <w:t>Come tutte le altre misure, anche la semilibertà nel sistema di esecuzione penale minorile è caratterizzata dalla imprescindibilità di un programma di intervento educativo, che contiene le prescrizioni che il condannato deve osservare all’esterno oltre che gli orari di uscita e rientro e la indicazione delle modalità dei rapporti con la famiglia e l’USSM</w:t>
      </w:r>
    </w:p>
    <w:p w:rsidR="00AC2F9E" w:rsidRPr="00274703" w:rsidRDefault="00AC2F9E" w:rsidP="00AC2F9E">
      <w:pPr>
        <w:pStyle w:val="Corpotesto"/>
        <w:spacing w:line="360" w:lineRule="auto"/>
        <w:ind w:right="108" w:firstLine="30"/>
      </w:pPr>
      <w:r w:rsidRPr="00274703">
        <w:t>La normativa prevede un differente regime sanzionatorio nel caso in cui il condannato semilibero non rientri in istituto (risponderà del reato di evasione) o rimanga assente, senza giustificato motivo.</w:t>
      </w:r>
    </w:p>
    <w:p w:rsidR="00AC2F9E" w:rsidRPr="00274703" w:rsidRDefault="00AC2F9E" w:rsidP="00AC2F9E">
      <w:pPr>
        <w:pStyle w:val="Corpotesto"/>
        <w:tabs>
          <w:tab w:val="left" w:pos="142"/>
        </w:tabs>
        <w:ind w:left="142" w:firstLine="142"/>
        <w:rPr>
          <w:rFonts w:ascii="Calibri" w:hAnsi="Calibri" w:cs="Calibri"/>
        </w:rPr>
      </w:pPr>
      <w:r w:rsidRPr="00274703">
        <w:rPr>
          <w:rFonts w:ascii="Calibri" w:hAnsi="Calibri" w:cs="Calibri"/>
        </w:rPr>
        <w:t>A seconda della durata dell'assenza:</w:t>
      </w:r>
    </w:p>
    <w:p w:rsidR="00AC2F9E" w:rsidRPr="00274703" w:rsidRDefault="00AC2F9E" w:rsidP="00AC2F9E">
      <w:pPr>
        <w:pStyle w:val="Paragrafoelenco"/>
        <w:numPr>
          <w:ilvl w:val="0"/>
          <w:numId w:val="3"/>
        </w:numPr>
        <w:tabs>
          <w:tab w:val="left" w:pos="679"/>
          <w:tab w:val="left" w:pos="680"/>
        </w:tabs>
        <w:spacing w:before="136"/>
        <w:ind w:hanging="426"/>
        <w:jc w:val="left"/>
        <w:rPr>
          <w:rFonts w:ascii="Calibri" w:hAnsi="Calibri" w:cs="Calibri"/>
          <w:sz w:val="24"/>
        </w:rPr>
      </w:pPr>
      <w:proofErr w:type="gramStart"/>
      <w:r w:rsidRPr="00274703">
        <w:rPr>
          <w:rFonts w:ascii="Calibri" w:hAnsi="Calibri" w:cs="Calibri"/>
          <w:sz w:val="24"/>
        </w:rPr>
        <w:t>nel</w:t>
      </w:r>
      <w:proofErr w:type="gramEnd"/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caso</w:t>
      </w:r>
      <w:r w:rsidRPr="00274703">
        <w:rPr>
          <w:rFonts w:ascii="Calibri" w:hAnsi="Calibri" w:cs="Calibri"/>
          <w:spacing w:val="-3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in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cui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l'assenza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si</w:t>
      </w:r>
      <w:r w:rsidRPr="00274703">
        <w:rPr>
          <w:rFonts w:ascii="Calibri" w:hAnsi="Calibri" w:cs="Calibri"/>
          <w:spacing w:val="-5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protragga</w:t>
      </w:r>
      <w:r w:rsidRPr="00274703">
        <w:rPr>
          <w:rFonts w:ascii="Calibri" w:hAnsi="Calibri" w:cs="Calibri"/>
          <w:spacing w:val="-1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per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più</w:t>
      </w:r>
      <w:r w:rsidRPr="00274703">
        <w:rPr>
          <w:rFonts w:ascii="Calibri" w:hAnsi="Calibri" w:cs="Calibri"/>
          <w:spacing w:val="-3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di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dodici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ore</w:t>
      </w:r>
      <w:r w:rsidRPr="00274703">
        <w:rPr>
          <w:rFonts w:ascii="Calibri" w:hAnsi="Calibri" w:cs="Calibri"/>
          <w:spacing w:val="-3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il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condannato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è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punibile</w:t>
      </w:r>
      <w:r w:rsidRPr="00274703">
        <w:rPr>
          <w:rFonts w:ascii="Calibri" w:hAnsi="Calibri" w:cs="Calibri"/>
          <w:spacing w:val="-1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ex</w:t>
      </w:r>
      <w:r w:rsidRPr="00274703">
        <w:rPr>
          <w:rFonts w:ascii="Calibri" w:hAnsi="Calibri" w:cs="Calibri"/>
          <w:spacing w:val="-1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art.</w:t>
      </w:r>
      <w:r w:rsidRPr="00274703">
        <w:rPr>
          <w:rFonts w:ascii="Calibri" w:hAnsi="Calibri" w:cs="Calibri"/>
          <w:spacing w:val="-2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385</w:t>
      </w:r>
      <w:r w:rsidRPr="00274703">
        <w:rPr>
          <w:rFonts w:ascii="Calibri" w:hAnsi="Calibri" w:cs="Calibri"/>
          <w:spacing w:val="-5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c.p.;</w:t>
      </w:r>
    </w:p>
    <w:p w:rsidR="00AC2F9E" w:rsidRDefault="00AC2F9E" w:rsidP="00AC2F9E">
      <w:pPr>
        <w:pStyle w:val="Paragrafoelenco"/>
        <w:numPr>
          <w:ilvl w:val="0"/>
          <w:numId w:val="3"/>
        </w:numPr>
        <w:tabs>
          <w:tab w:val="left" w:pos="679"/>
          <w:tab w:val="left" w:pos="680"/>
        </w:tabs>
        <w:spacing w:before="133" w:line="360" w:lineRule="auto"/>
        <w:ind w:right="110"/>
        <w:jc w:val="left"/>
        <w:rPr>
          <w:rFonts w:ascii="Calibri" w:hAnsi="Calibri" w:cs="Calibri"/>
          <w:sz w:val="24"/>
        </w:rPr>
      </w:pPr>
      <w:proofErr w:type="gramStart"/>
      <w:r w:rsidRPr="00274703">
        <w:rPr>
          <w:rFonts w:ascii="Calibri" w:hAnsi="Calibri" w:cs="Calibri"/>
          <w:sz w:val="24"/>
        </w:rPr>
        <w:t>nel</w:t>
      </w:r>
      <w:proofErr w:type="gramEnd"/>
      <w:r w:rsidRPr="00274703">
        <w:rPr>
          <w:rFonts w:ascii="Calibri" w:hAnsi="Calibri" w:cs="Calibri"/>
          <w:sz w:val="24"/>
        </w:rPr>
        <w:t xml:space="preserve"> caso in cui l'assenza sia inferiore alle dodici ore il condannato è punibile solo in via disciplinare e può essere proposta la revoca della</w:t>
      </w:r>
      <w:r w:rsidRPr="00274703">
        <w:rPr>
          <w:rFonts w:ascii="Calibri" w:hAnsi="Calibri" w:cs="Calibri"/>
          <w:spacing w:val="-6"/>
          <w:sz w:val="24"/>
        </w:rPr>
        <w:t xml:space="preserve"> </w:t>
      </w:r>
      <w:r w:rsidRPr="00274703">
        <w:rPr>
          <w:rFonts w:ascii="Calibri" w:hAnsi="Calibri" w:cs="Calibri"/>
          <w:sz w:val="24"/>
        </w:rPr>
        <w:t>misura.</w:t>
      </w:r>
    </w:p>
    <w:p w:rsidR="00635F22" w:rsidRPr="00274703" w:rsidRDefault="00635F22" w:rsidP="00635F22">
      <w:pPr>
        <w:pStyle w:val="Paragrafoelenco"/>
        <w:tabs>
          <w:tab w:val="left" w:pos="679"/>
          <w:tab w:val="left" w:pos="680"/>
        </w:tabs>
        <w:spacing w:before="133" w:line="360" w:lineRule="auto"/>
        <w:ind w:left="679" w:right="110" w:firstLine="0"/>
        <w:jc w:val="left"/>
        <w:rPr>
          <w:rFonts w:ascii="Calibri" w:hAnsi="Calibri" w:cs="Calibri"/>
          <w:sz w:val="24"/>
        </w:rPr>
      </w:pP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ADOZIONE MISURE PENALI IN COMUNITA</w:t>
      </w:r>
      <w:proofErr w:type="gramStart"/>
      <w:r>
        <w:rPr>
          <w:rFonts w:ascii="Calibri" w:hAnsi="Calibri" w:cs="Calibri"/>
          <w:b/>
        </w:rPr>
        <w:t>’( ART.</w:t>
      </w:r>
      <w:proofErr w:type="gramEnd"/>
      <w:r>
        <w:rPr>
          <w:rFonts w:ascii="Calibri" w:hAnsi="Calibri" w:cs="Calibri"/>
          <w:b/>
        </w:rPr>
        <w:t xml:space="preserve"> 8 D.LGS. 121/2018)</w:t>
      </w: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Chi la può chiedere?</w:t>
      </w:r>
    </w:p>
    <w:p w:rsidR="00AC2F9E" w:rsidRPr="00C655DF" w:rsidRDefault="00AC2F9E" w:rsidP="00AC2F9E">
      <w:pPr>
        <w:pStyle w:val="Corpotesto"/>
        <w:spacing w:line="360" w:lineRule="auto"/>
        <w:ind w:right="109" w:firstLine="30"/>
      </w:pPr>
      <w:r w:rsidRPr="00C655DF">
        <w:t>L'adozione della misura penale di comunità può essere disposta su richiesta:</w:t>
      </w:r>
    </w:p>
    <w:p w:rsidR="00AC2F9E" w:rsidRPr="00C655DF" w:rsidRDefault="00AC2F9E" w:rsidP="00AC2F9E">
      <w:pPr>
        <w:pStyle w:val="Corpotesto"/>
        <w:numPr>
          <w:ilvl w:val="0"/>
          <w:numId w:val="4"/>
        </w:numPr>
        <w:spacing w:line="360" w:lineRule="auto"/>
        <w:ind w:right="109"/>
      </w:pPr>
      <w:proofErr w:type="gramStart"/>
      <w:r w:rsidRPr="00C655DF">
        <w:t>dell'interessato</w:t>
      </w:r>
      <w:proofErr w:type="gramEnd"/>
      <w:r w:rsidRPr="00C655DF">
        <w:t>, se maggiorenne</w:t>
      </w:r>
    </w:p>
    <w:p w:rsidR="00AC2F9E" w:rsidRDefault="00AC2F9E" w:rsidP="00AC2F9E">
      <w:pPr>
        <w:pStyle w:val="Corpotesto"/>
        <w:numPr>
          <w:ilvl w:val="0"/>
          <w:numId w:val="4"/>
        </w:numPr>
        <w:spacing w:line="360" w:lineRule="auto"/>
        <w:ind w:right="109"/>
      </w:pPr>
      <w:proofErr w:type="gramStart"/>
      <w:r w:rsidRPr="00C655DF">
        <w:t>del</w:t>
      </w:r>
      <w:proofErr w:type="gramEnd"/>
      <w:r w:rsidRPr="00C655DF">
        <w:t xml:space="preserve"> suo difensore.</w:t>
      </w:r>
    </w:p>
    <w:p w:rsidR="00AC2F9E" w:rsidRDefault="00AC2F9E" w:rsidP="00AC2F9E">
      <w:pPr>
        <w:pStyle w:val="Corpotesto"/>
        <w:numPr>
          <w:ilvl w:val="0"/>
          <w:numId w:val="4"/>
        </w:numPr>
        <w:spacing w:line="360" w:lineRule="auto"/>
        <w:ind w:right="109"/>
      </w:pPr>
      <w:r>
        <w:t>Pubblico Ministero</w:t>
      </w:r>
    </w:p>
    <w:p w:rsidR="00AC2F9E" w:rsidRDefault="00AC2F9E" w:rsidP="00AC2F9E">
      <w:pPr>
        <w:pStyle w:val="Corpotesto"/>
        <w:numPr>
          <w:ilvl w:val="0"/>
          <w:numId w:val="4"/>
        </w:numPr>
        <w:spacing w:line="360" w:lineRule="auto"/>
        <w:ind w:right="109"/>
      </w:pPr>
      <w:r>
        <w:t xml:space="preserve">USSM </w:t>
      </w:r>
    </w:p>
    <w:p w:rsidR="00AC2F9E" w:rsidRDefault="00AC2F9E" w:rsidP="00AC2F9E">
      <w:pPr>
        <w:pStyle w:val="Corpotesto"/>
        <w:spacing w:line="360" w:lineRule="auto"/>
        <w:ind w:right="109" w:firstLine="30"/>
        <w:rPr>
          <w:highlight w:val="yellow"/>
        </w:rPr>
      </w:pPr>
      <w:r w:rsidRPr="00C655DF">
        <w:rPr>
          <w:b/>
          <w:u w:val="single"/>
        </w:rPr>
        <w:t>Nel caso in cui il condannato non abbia compiuto la maggiore età</w:t>
      </w:r>
      <w:r w:rsidRPr="00C655DF">
        <w:t>, la richiesta deve essere presentata:</w:t>
      </w:r>
    </w:p>
    <w:p w:rsidR="00AC2F9E" w:rsidRPr="00C655DF" w:rsidRDefault="00AC2F9E" w:rsidP="00AC2F9E">
      <w:pPr>
        <w:pStyle w:val="Corpotesto"/>
        <w:numPr>
          <w:ilvl w:val="0"/>
          <w:numId w:val="5"/>
        </w:numPr>
        <w:spacing w:line="360" w:lineRule="auto"/>
        <w:ind w:right="109"/>
      </w:pPr>
      <w:proofErr w:type="gramStart"/>
      <w:r w:rsidRPr="00C655DF">
        <w:t>dal</w:t>
      </w:r>
      <w:proofErr w:type="gramEnd"/>
      <w:r w:rsidRPr="00C655DF">
        <w:t xml:space="preserve"> difensore</w:t>
      </w:r>
    </w:p>
    <w:p w:rsidR="00AC2F9E" w:rsidRPr="00C655DF" w:rsidRDefault="00AC2F9E" w:rsidP="00AC2F9E">
      <w:pPr>
        <w:pStyle w:val="Corpotesto"/>
        <w:numPr>
          <w:ilvl w:val="0"/>
          <w:numId w:val="5"/>
        </w:numPr>
        <w:spacing w:line="360" w:lineRule="auto"/>
        <w:ind w:right="109"/>
      </w:pPr>
      <w:r w:rsidRPr="00C655DF">
        <w:t xml:space="preserve"> </w:t>
      </w:r>
      <w:proofErr w:type="gramStart"/>
      <w:r w:rsidRPr="00C655DF">
        <w:t>dall'esercente</w:t>
      </w:r>
      <w:proofErr w:type="gramEnd"/>
      <w:r w:rsidRPr="00C655DF">
        <w:t xml:space="preserve"> la responsabilità genitoriale</w:t>
      </w:r>
    </w:p>
    <w:p w:rsidR="00AC2F9E" w:rsidRDefault="00AC2F9E" w:rsidP="00AC2F9E">
      <w:pPr>
        <w:pStyle w:val="Corpotesto"/>
        <w:numPr>
          <w:ilvl w:val="0"/>
          <w:numId w:val="5"/>
        </w:numPr>
        <w:spacing w:line="360" w:lineRule="auto"/>
        <w:ind w:right="109"/>
      </w:pPr>
      <w:r>
        <w:t>Pubblico Ministero</w:t>
      </w:r>
    </w:p>
    <w:p w:rsidR="00AC2F9E" w:rsidRDefault="00AC2F9E" w:rsidP="00AC2F9E">
      <w:pPr>
        <w:pStyle w:val="Corpotesto"/>
        <w:numPr>
          <w:ilvl w:val="0"/>
          <w:numId w:val="5"/>
        </w:numPr>
        <w:spacing w:line="360" w:lineRule="auto"/>
        <w:ind w:right="109"/>
      </w:pPr>
      <w:r>
        <w:t>USSM</w:t>
      </w:r>
    </w:p>
    <w:p w:rsidR="00AC2F9E" w:rsidRDefault="00AC2F9E" w:rsidP="00AC2F9E">
      <w:pPr>
        <w:pStyle w:val="Corpotesto"/>
        <w:spacing w:line="360" w:lineRule="auto"/>
        <w:ind w:left="195" w:right="109" w:firstLine="0"/>
      </w:pPr>
    </w:p>
    <w:p w:rsidR="00AC2F9E" w:rsidRDefault="00AC2F9E" w:rsidP="00AC2F9E">
      <w:pPr>
        <w:pStyle w:val="Corpotesto"/>
        <w:spacing w:line="360" w:lineRule="auto"/>
        <w:ind w:right="109" w:firstLine="30"/>
        <w:rPr>
          <w:rFonts w:ascii="Calibri" w:hAnsi="Calibri" w:cs="Calibri"/>
          <w:b/>
        </w:rPr>
      </w:pPr>
      <w:r w:rsidRPr="00C655DF">
        <w:rPr>
          <w:rFonts w:ascii="Calibri" w:hAnsi="Calibri" w:cs="Calibri"/>
          <w:b/>
        </w:rPr>
        <w:t xml:space="preserve">Chi la </w:t>
      </w:r>
      <w:proofErr w:type="gramStart"/>
      <w:r w:rsidRPr="00C655DF">
        <w:rPr>
          <w:rFonts w:ascii="Calibri" w:hAnsi="Calibri" w:cs="Calibri"/>
          <w:b/>
        </w:rPr>
        <w:t>applica ?</w:t>
      </w:r>
      <w:proofErr w:type="gramEnd"/>
    </w:p>
    <w:p w:rsidR="00AC2F9E" w:rsidRPr="00073BFD" w:rsidRDefault="00AC2F9E" w:rsidP="00AC2F9E">
      <w:pPr>
        <w:pStyle w:val="Corpotesto"/>
        <w:numPr>
          <w:ilvl w:val="0"/>
          <w:numId w:val="6"/>
        </w:numPr>
        <w:spacing w:line="360" w:lineRule="auto"/>
        <w:ind w:right="109"/>
        <w:rPr>
          <w:rFonts w:ascii="Calibri" w:hAnsi="Calibri" w:cs="Calibri"/>
        </w:rPr>
      </w:pPr>
      <w:r w:rsidRPr="00073BFD">
        <w:rPr>
          <w:rFonts w:ascii="Calibri" w:hAnsi="Calibri" w:cs="Calibri"/>
        </w:rPr>
        <w:t xml:space="preserve">Il tribunale di sorveglianza per </w:t>
      </w:r>
      <w:proofErr w:type="gramStart"/>
      <w:r w:rsidRPr="00073BFD">
        <w:rPr>
          <w:rFonts w:ascii="Calibri" w:hAnsi="Calibri" w:cs="Calibri"/>
        </w:rPr>
        <w:t>minorenni,  ex</w:t>
      </w:r>
      <w:proofErr w:type="gramEnd"/>
      <w:r w:rsidRPr="00073BFD">
        <w:rPr>
          <w:rFonts w:ascii="Calibri" w:hAnsi="Calibri" w:cs="Calibri"/>
        </w:rPr>
        <w:t xml:space="preserve"> art. 8 comma 1 D.LGS 121/2018</w:t>
      </w:r>
    </w:p>
    <w:p w:rsidR="00AC2F9E" w:rsidRPr="004D1B27" w:rsidRDefault="00AC2F9E" w:rsidP="00AC2F9E">
      <w:pPr>
        <w:pStyle w:val="Corpotesto"/>
        <w:numPr>
          <w:ilvl w:val="0"/>
          <w:numId w:val="6"/>
        </w:numPr>
        <w:spacing w:line="360" w:lineRule="auto"/>
        <w:ind w:right="109"/>
        <w:rPr>
          <w:rFonts w:ascii="Calibri" w:hAnsi="Calibri" w:cs="Calibri"/>
        </w:rPr>
      </w:pPr>
      <w:r w:rsidRPr="00182ED8">
        <w:rPr>
          <w:rFonts w:ascii="Calibri" w:hAnsi="Calibri" w:cs="Calibri"/>
          <w:b/>
        </w:rPr>
        <w:t>Il magistrato di sorveglianza può disporre l’applicazione provvisoria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( art.</w:t>
      </w:r>
      <w:proofErr w:type="gramEnd"/>
      <w:r>
        <w:rPr>
          <w:rFonts w:ascii="Calibri" w:hAnsi="Calibri" w:cs="Calibri"/>
        </w:rPr>
        <w:t xml:space="preserve"> 8 comma 2 </w:t>
      </w:r>
      <w:proofErr w:type="spellStart"/>
      <w:r>
        <w:rPr>
          <w:rFonts w:ascii="Calibri" w:hAnsi="Calibri" w:cs="Calibri"/>
        </w:rPr>
        <w:t>d.lgs</w:t>
      </w:r>
      <w:proofErr w:type="spellEnd"/>
      <w:r>
        <w:rPr>
          <w:rFonts w:ascii="Calibri" w:hAnsi="Calibri" w:cs="Calibri"/>
        </w:rPr>
        <w:t xml:space="preserve"> 121/08) delle misure penali in comunità,  con le modalità dell’ art. 47 comma 4 l. 374/75, </w:t>
      </w:r>
      <w:r w:rsidRPr="004D1B27">
        <w:rPr>
          <w:rFonts w:ascii="Calibri" w:hAnsi="Calibri" w:cs="Calibri"/>
          <w:b/>
        </w:rPr>
        <w:t>quando lo stato di detenzione determini grave pregiudizio</w:t>
      </w:r>
      <w:r w:rsidRPr="004D1B27">
        <w:rPr>
          <w:rFonts w:ascii="Calibri" w:hAnsi="Calibri" w:cs="Calibri"/>
        </w:rPr>
        <w:t xml:space="preserve"> </w:t>
      </w:r>
      <w:r w:rsidRPr="004D1B27">
        <w:rPr>
          <w:rFonts w:ascii="Calibri" w:hAnsi="Calibri" w:cs="Calibri"/>
          <w:b/>
        </w:rPr>
        <w:t>al percorso di inserimento sociale</w:t>
      </w:r>
      <w:r w:rsidRPr="004D1B27">
        <w:rPr>
          <w:rFonts w:ascii="Calibri" w:hAnsi="Calibri" w:cs="Calibri"/>
        </w:rPr>
        <w:t xml:space="preserve">, trasmettendo gli atti immediatamente al Tribunale di Sorveglianza </w:t>
      </w:r>
      <w:bookmarkStart w:id="1" w:name="_GoBack"/>
    </w:p>
    <w:p w:rsidR="00AC2F9E" w:rsidRDefault="00AC2F9E" w:rsidP="00AC2F9E">
      <w:pPr>
        <w:pStyle w:val="Corpotesto"/>
        <w:spacing w:line="360" w:lineRule="auto"/>
        <w:ind w:left="1180" w:right="109" w:firstLine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Quale è la procedura seguita dal Tribunale di </w:t>
      </w:r>
      <w:proofErr w:type="gramStart"/>
      <w:r>
        <w:rPr>
          <w:rFonts w:ascii="Calibri" w:hAnsi="Calibri" w:cs="Calibri"/>
          <w:b/>
        </w:rPr>
        <w:t>sorveglianza ?</w:t>
      </w:r>
      <w:proofErr w:type="gramEnd"/>
    </w:p>
    <w:p w:rsidR="00AC2F9E" w:rsidRDefault="00AC2F9E" w:rsidP="00AC2F9E">
      <w:pPr>
        <w:pStyle w:val="Corpotesto"/>
        <w:numPr>
          <w:ilvl w:val="0"/>
          <w:numId w:val="8"/>
        </w:numPr>
        <w:spacing w:line="360" w:lineRule="auto"/>
        <w:ind w:right="109"/>
        <w:rPr>
          <w:rFonts w:ascii="Calibri" w:hAnsi="Calibri" w:cs="Calibri"/>
        </w:rPr>
      </w:pPr>
      <w:r w:rsidRPr="00754E51">
        <w:rPr>
          <w:rFonts w:ascii="Calibri" w:hAnsi="Calibri" w:cs="Calibri"/>
        </w:rPr>
        <w:t xml:space="preserve">Procedura ex art. </w:t>
      </w:r>
      <w:proofErr w:type="gramStart"/>
      <w:r w:rsidRPr="00754E51">
        <w:rPr>
          <w:rFonts w:ascii="Calibri" w:hAnsi="Calibri" w:cs="Calibri"/>
        </w:rPr>
        <w:t>666  comma</w:t>
      </w:r>
      <w:proofErr w:type="gramEnd"/>
      <w:r w:rsidRPr="00754E51">
        <w:rPr>
          <w:rFonts w:ascii="Calibri" w:hAnsi="Calibri" w:cs="Calibri"/>
        </w:rPr>
        <w:t xml:space="preserve"> 3°</w:t>
      </w:r>
      <w:r>
        <w:rPr>
          <w:rFonts w:ascii="Calibri" w:hAnsi="Calibri" w:cs="Calibri"/>
        </w:rPr>
        <w:t xml:space="preserve">c.p.p., fissazione udienza e avviso (condannato e esercenti la responsabilità genitoriale per gli </w:t>
      </w:r>
      <w:proofErr w:type="spellStart"/>
      <w:r>
        <w:rPr>
          <w:rFonts w:ascii="Calibri" w:hAnsi="Calibri" w:cs="Calibri"/>
        </w:rPr>
        <w:t>infradiciottenni</w:t>
      </w:r>
      <w:proofErr w:type="spellEnd"/>
      <w:r>
        <w:rPr>
          <w:rFonts w:ascii="Calibri" w:hAnsi="Calibri" w:cs="Calibri"/>
        </w:rPr>
        <w:t>, difensore, PM e USSM)</w:t>
      </w:r>
    </w:p>
    <w:p w:rsidR="00AC2F9E" w:rsidRPr="000B0900" w:rsidRDefault="00AC2F9E" w:rsidP="00AC2F9E">
      <w:pPr>
        <w:pStyle w:val="Corpotesto"/>
        <w:numPr>
          <w:ilvl w:val="0"/>
          <w:numId w:val="8"/>
        </w:numPr>
        <w:spacing w:line="360" w:lineRule="auto"/>
        <w:ind w:right="109"/>
        <w:rPr>
          <w:rFonts w:ascii="Calibri" w:hAnsi="Calibri" w:cs="Calibri"/>
          <w:b/>
          <w:highlight w:val="yellow"/>
        </w:rPr>
      </w:pPr>
      <w:r w:rsidRPr="000B0900">
        <w:rPr>
          <w:rFonts w:ascii="Calibri" w:hAnsi="Calibri" w:cs="Calibri"/>
          <w:b/>
          <w:highlight w:val="yellow"/>
        </w:rPr>
        <w:t xml:space="preserve">Per le pene da scontare inferiori a 18 mesi si segue la procedura prevista dall’ art. 678 comma 1 ter c.p.p., già prevista per i maggiorenni </w:t>
      </w:r>
      <w:bookmarkEnd w:id="1"/>
      <w:r w:rsidRPr="000B0900">
        <w:rPr>
          <w:rFonts w:ascii="Calibri" w:hAnsi="Calibri" w:cs="Calibri"/>
          <w:b/>
          <w:highlight w:val="yellow"/>
        </w:rPr>
        <w:t xml:space="preserve">e specificata nella scheda 9 </w:t>
      </w:r>
    </w:p>
    <w:p w:rsidR="00AC2F9E" w:rsidRDefault="00AC2F9E" w:rsidP="00AC2F9E">
      <w:pPr>
        <w:pStyle w:val="Corpotesto"/>
        <w:spacing w:line="360" w:lineRule="auto"/>
        <w:ind w:right="109"/>
        <w:rPr>
          <w:rFonts w:ascii="Calibri" w:hAnsi="Calibri" w:cs="Calibri"/>
        </w:rPr>
      </w:pPr>
      <w:r w:rsidRPr="000F4ED4">
        <w:rPr>
          <w:rFonts w:ascii="Calibri" w:hAnsi="Calibri" w:cs="Calibri"/>
          <w:b/>
        </w:rPr>
        <w:t>Chi le revoca</w:t>
      </w:r>
      <w:r>
        <w:rPr>
          <w:rFonts w:ascii="Calibri" w:hAnsi="Calibri" w:cs="Calibri"/>
          <w:b/>
        </w:rPr>
        <w:t xml:space="preserve">/ </w:t>
      </w:r>
      <w:proofErr w:type="gramStart"/>
      <w:r>
        <w:rPr>
          <w:rFonts w:ascii="Calibri" w:hAnsi="Calibri" w:cs="Calibri"/>
          <w:b/>
        </w:rPr>
        <w:t xml:space="preserve">sostituire </w:t>
      </w:r>
      <w:r>
        <w:rPr>
          <w:rFonts w:ascii="Calibri" w:hAnsi="Calibri" w:cs="Calibri"/>
        </w:rPr>
        <w:t>?</w:t>
      </w:r>
      <w:proofErr w:type="gramEnd"/>
    </w:p>
    <w:p w:rsidR="00AC2F9E" w:rsidRDefault="00AC2F9E" w:rsidP="00AC2F9E">
      <w:pPr>
        <w:pStyle w:val="Corpotesto"/>
        <w:numPr>
          <w:ilvl w:val="0"/>
          <w:numId w:val="7"/>
        </w:numPr>
        <w:spacing w:line="360" w:lineRule="auto"/>
        <w:ind w:right="109"/>
        <w:rPr>
          <w:rFonts w:ascii="Calibri" w:hAnsi="Calibri" w:cs="Calibri"/>
        </w:rPr>
      </w:pPr>
      <w:r>
        <w:rPr>
          <w:rFonts w:ascii="Calibri" w:hAnsi="Calibri" w:cs="Calibri"/>
        </w:rPr>
        <w:t xml:space="preserve">Il tribunale di sorveglianza presso i </w:t>
      </w:r>
      <w:proofErr w:type="gramStart"/>
      <w:r>
        <w:rPr>
          <w:rFonts w:ascii="Calibri" w:hAnsi="Calibri" w:cs="Calibri"/>
        </w:rPr>
        <w:t>minorenni( art.</w:t>
      </w:r>
      <w:proofErr w:type="gramEnd"/>
      <w:r>
        <w:rPr>
          <w:rFonts w:ascii="Calibri" w:hAnsi="Calibri" w:cs="Calibri"/>
        </w:rPr>
        <w:t xml:space="preserve"> 8 comma 1 </w:t>
      </w:r>
      <w:proofErr w:type="spellStart"/>
      <w:r>
        <w:rPr>
          <w:rFonts w:ascii="Calibri" w:hAnsi="Calibri" w:cs="Calibri"/>
        </w:rPr>
        <w:t>d.lgs</w:t>
      </w:r>
      <w:proofErr w:type="spellEnd"/>
      <w:r>
        <w:rPr>
          <w:rFonts w:ascii="Calibri" w:hAnsi="Calibri" w:cs="Calibri"/>
        </w:rPr>
        <w:t xml:space="preserve"> 121/18) </w:t>
      </w:r>
    </w:p>
    <w:p w:rsidR="00AC2F9E" w:rsidRPr="000F4ED4" w:rsidRDefault="00AC2F9E" w:rsidP="00AC2F9E">
      <w:pPr>
        <w:pStyle w:val="Corpotesto"/>
        <w:spacing w:line="360" w:lineRule="auto"/>
        <w:ind w:right="109"/>
        <w:rPr>
          <w:rFonts w:ascii="Calibri" w:hAnsi="Calibri" w:cs="Calibri"/>
          <w:b/>
        </w:rPr>
      </w:pPr>
      <w:r w:rsidRPr="000F4ED4">
        <w:rPr>
          <w:rFonts w:ascii="Calibri" w:hAnsi="Calibri" w:cs="Calibri"/>
          <w:b/>
        </w:rPr>
        <w:t xml:space="preserve">Chi le può sospendere o sostituire </w:t>
      </w:r>
      <w:proofErr w:type="gramStart"/>
      <w:r w:rsidRPr="000F4ED4">
        <w:rPr>
          <w:rFonts w:ascii="Calibri" w:hAnsi="Calibri" w:cs="Calibri"/>
          <w:b/>
        </w:rPr>
        <w:t>provvisoriamente ?</w:t>
      </w:r>
      <w:proofErr w:type="gramEnd"/>
    </w:p>
    <w:p w:rsidR="00AC2F9E" w:rsidRDefault="00AC2F9E" w:rsidP="00AC2F9E">
      <w:pPr>
        <w:pStyle w:val="Corpotesto"/>
        <w:spacing w:line="360" w:lineRule="auto"/>
        <w:ind w:right="110"/>
        <w:rPr>
          <w:rFonts w:ascii="Calibri" w:hAnsi="Calibri" w:cs="Calibri"/>
          <w:b/>
        </w:rPr>
      </w:pPr>
      <w:r w:rsidRPr="000F4ED4">
        <w:rPr>
          <w:rFonts w:ascii="Calibri" w:hAnsi="Calibri" w:cs="Calibri"/>
        </w:rPr>
        <w:t xml:space="preserve">Il potere di sospensione e sostituzione è attribuito, </w:t>
      </w:r>
      <w:r w:rsidRPr="000B0900">
        <w:rPr>
          <w:rFonts w:ascii="Calibri" w:hAnsi="Calibri" w:cs="Calibri"/>
          <w:b/>
          <w:u w:val="single"/>
        </w:rPr>
        <w:t>in via provvisoria</w:t>
      </w:r>
      <w:r w:rsidRPr="000F4ED4">
        <w:rPr>
          <w:rFonts w:ascii="Calibri" w:hAnsi="Calibri" w:cs="Calibri"/>
        </w:rPr>
        <w:t xml:space="preserve"> (</w:t>
      </w:r>
      <w:r w:rsidRPr="000B0900">
        <w:rPr>
          <w:rFonts w:ascii="Calibri" w:hAnsi="Calibri" w:cs="Calibri"/>
          <w:highlight w:val="yellow"/>
        </w:rPr>
        <w:t xml:space="preserve">comma 4 art. 8 </w:t>
      </w:r>
      <w:proofErr w:type="spellStart"/>
      <w:r w:rsidRPr="000B0900">
        <w:rPr>
          <w:rFonts w:ascii="Calibri" w:hAnsi="Calibri" w:cs="Calibri"/>
          <w:highlight w:val="yellow"/>
        </w:rPr>
        <w:t>d.lgs</w:t>
      </w:r>
      <w:proofErr w:type="spellEnd"/>
      <w:r w:rsidRPr="000B0900">
        <w:rPr>
          <w:rFonts w:ascii="Calibri" w:hAnsi="Calibri" w:cs="Calibri"/>
          <w:highlight w:val="yellow"/>
        </w:rPr>
        <w:t xml:space="preserve"> 121/2018</w:t>
      </w:r>
      <w:r w:rsidRPr="000F4ED4">
        <w:rPr>
          <w:rFonts w:ascii="Calibri" w:hAnsi="Calibri" w:cs="Calibri"/>
        </w:rPr>
        <w:t xml:space="preserve">), </w:t>
      </w:r>
      <w:r w:rsidRPr="00182ED8">
        <w:rPr>
          <w:rFonts w:ascii="Calibri" w:hAnsi="Calibri" w:cs="Calibri"/>
          <w:b/>
        </w:rPr>
        <w:t>anche al magistrato di sorveglianza</w:t>
      </w:r>
      <w:r w:rsidRPr="000F4ED4">
        <w:rPr>
          <w:rFonts w:ascii="Calibri" w:hAnsi="Calibri" w:cs="Calibri"/>
        </w:rPr>
        <w:t xml:space="preserve">, il cui provvedimento mantiene i suoi effetti fino alla decisione definitiva </w:t>
      </w:r>
      <w:r w:rsidR="000B0900" w:rsidRPr="000F4ED4">
        <w:rPr>
          <w:rFonts w:ascii="Calibri" w:hAnsi="Calibri" w:cs="Calibri"/>
        </w:rPr>
        <w:t>del Tribunale</w:t>
      </w:r>
      <w:r w:rsidRPr="000F4ED4">
        <w:rPr>
          <w:rFonts w:ascii="Calibri" w:hAnsi="Calibri" w:cs="Calibri"/>
        </w:rPr>
        <w:t xml:space="preserve">, che deve intervenire </w:t>
      </w:r>
      <w:r w:rsidRPr="000F4ED4">
        <w:rPr>
          <w:rFonts w:ascii="Calibri" w:hAnsi="Calibri" w:cs="Calibri"/>
          <w:b/>
        </w:rPr>
        <w:t>entro trenta giorni dalla ricezione degli</w:t>
      </w:r>
      <w:r w:rsidRPr="000F4ED4">
        <w:rPr>
          <w:rFonts w:ascii="Calibri" w:hAnsi="Calibri" w:cs="Calibri"/>
          <w:b/>
          <w:spacing w:val="-9"/>
        </w:rPr>
        <w:t xml:space="preserve"> </w:t>
      </w:r>
      <w:r w:rsidRPr="000F4ED4">
        <w:rPr>
          <w:rFonts w:ascii="Calibri" w:hAnsi="Calibri" w:cs="Calibri"/>
          <w:b/>
        </w:rPr>
        <w:t>atti.</w:t>
      </w:r>
    </w:p>
    <w:p w:rsidR="00635F22" w:rsidRDefault="00635F22" w:rsidP="00635F22">
      <w:pPr>
        <w:pStyle w:val="Corpotesto"/>
        <w:spacing w:line="360" w:lineRule="auto"/>
        <w:ind w:left="0" w:right="110" w:firstLine="0"/>
        <w:rPr>
          <w:rFonts w:ascii="Calibri" w:hAnsi="Calibri" w:cs="Calibri"/>
          <w:b/>
        </w:rPr>
      </w:pPr>
    </w:p>
    <w:p w:rsidR="00AC2F9E" w:rsidRPr="000F4ED4" w:rsidRDefault="00AC2F9E" w:rsidP="00635F22">
      <w:pPr>
        <w:pStyle w:val="Corpotesto"/>
        <w:spacing w:line="360" w:lineRule="auto"/>
        <w:ind w:left="0" w:right="110" w:firstLine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Chi comunica violazioni o può richiedere modifica misura?</w:t>
      </w:r>
    </w:p>
    <w:p w:rsidR="00AC2F9E" w:rsidRDefault="00AC2F9E" w:rsidP="00AC2F9E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 w:rsidRPr="00182ED8">
        <w:rPr>
          <w:rFonts w:ascii="Calibri" w:hAnsi="Calibri" w:cs="Calibri"/>
        </w:rPr>
        <w:t>Compito dell’USSM è quello di</w:t>
      </w:r>
      <w:r>
        <w:rPr>
          <w:rFonts w:ascii="Calibri" w:hAnsi="Calibri" w:cs="Calibri"/>
        </w:rPr>
        <w:t>:</w:t>
      </w:r>
    </w:p>
    <w:p w:rsidR="00AC2F9E" w:rsidRDefault="00AC2F9E" w:rsidP="00AC2F9E">
      <w:pPr>
        <w:pStyle w:val="Corpotesto"/>
        <w:numPr>
          <w:ilvl w:val="0"/>
          <w:numId w:val="3"/>
        </w:numPr>
        <w:spacing w:before="136" w:line="360" w:lineRule="auto"/>
        <w:ind w:right="109"/>
        <w:rPr>
          <w:rFonts w:ascii="Calibri" w:hAnsi="Calibri" w:cs="Calibri"/>
        </w:rPr>
      </w:pPr>
      <w:r w:rsidRPr="00182ED8">
        <w:rPr>
          <w:rFonts w:ascii="Calibri" w:hAnsi="Calibri" w:cs="Calibri"/>
        </w:rPr>
        <w:t xml:space="preserve"> </w:t>
      </w:r>
      <w:proofErr w:type="gramStart"/>
      <w:r w:rsidRPr="00182ED8">
        <w:rPr>
          <w:rFonts w:ascii="Calibri" w:hAnsi="Calibri" w:cs="Calibri"/>
        </w:rPr>
        <w:t>riferire</w:t>
      </w:r>
      <w:proofErr w:type="gramEnd"/>
      <w:r w:rsidRPr="00182ED8">
        <w:rPr>
          <w:rFonts w:ascii="Calibri" w:hAnsi="Calibri" w:cs="Calibri"/>
        </w:rPr>
        <w:t xml:space="preserve"> periodicamente al magistrato di sorveglianza</w:t>
      </w:r>
    </w:p>
    <w:p w:rsidR="00AC2F9E" w:rsidRDefault="00AC2F9E" w:rsidP="00AC2F9E">
      <w:pPr>
        <w:pStyle w:val="Corpotesto"/>
        <w:numPr>
          <w:ilvl w:val="0"/>
          <w:numId w:val="3"/>
        </w:numPr>
        <w:spacing w:before="136" w:line="360" w:lineRule="auto"/>
        <w:ind w:right="109"/>
        <w:rPr>
          <w:rFonts w:ascii="Calibri" w:hAnsi="Calibri" w:cs="Calibri"/>
        </w:rPr>
      </w:pPr>
      <w:r w:rsidRPr="00182ED8">
        <w:rPr>
          <w:rFonts w:ascii="Calibri" w:hAnsi="Calibri" w:cs="Calibri"/>
        </w:rPr>
        <w:t xml:space="preserve"> </w:t>
      </w:r>
      <w:proofErr w:type="gramStart"/>
      <w:r w:rsidRPr="00182ED8">
        <w:rPr>
          <w:rFonts w:ascii="Calibri" w:hAnsi="Calibri" w:cs="Calibri"/>
        </w:rPr>
        <w:t>segnalare</w:t>
      </w:r>
      <w:proofErr w:type="gramEnd"/>
      <w:r w:rsidRPr="00182ED8">
        <w:rPr>
          <w:rFonts w:ascii="Calibri" w:hAnsi="Calibri" w:cs="Calibri"/>
        </w:rPr>
        <w:t xml:space="preserve"> sollecitamente ipotesi di violazione delle prescrizioni impartite o comunque ogni comportamento del condannato che appaia incompatibile o distonico con la prosecuzione della misura</w:t>
      </w:r>
    </w:p>
    <w:p w:rsidR="00AC2F9E" w:rsidRDefault="00AC2F9E" w:rsidP="00AC2F9E">
      <w:pPr>
        <w:pStyle w:val="Corpotesto"/>
        <w:numPr>
          <w:ilvl w:val="0"/>
          <w:numId w:val="3"/>
        </w:numPr>
        <w:spacing w:before="136" w:line="360" w:lineRule="auto"/>
        <w:ind w:right="109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q</w:t>
      </w:r>
      <w:r w:rsidRPr="00182ED8">
        <w:rPr>
          <w:rFonts w:ascii="Calibri" w:hAnsi="Calibri" w:cs="Calibri"/>
        </w:rPr>
        <w:t>ualora</w:t>
      </w:r>
      <w:proofErr w:type="gramEnd"/>
      <w:r w:rsidRPr="00182ED8">
        <w:rPr>
          <w:rFonts w:ascii="Calibri" w:hAnsi="Calibri" w:cs="Calibri"/>
        </w:rPr>
        <w:t xml:space="preserve"> ve ne siano i presupposti, l’USSM può proporre all’A.G. la sostituzione della misura</w:t>
      </w:r>
    </w:p>
    <w:p w:rsidR="00D129DD" w:rsidRDefault="00D129DD"/>
    <w:sectPr w:rsidR="00D129DD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80EFE"/>
    <w:multiLevelType w:val="hybridMultilevel"/>
    <w:tmpl w:val="899C92A0"/>
    <w:lvl w:ilvl="0" w:tplc="0410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219758B3"/>
    <w:multiLevelType w:val="hybridMultilevel"/>
    <w:tmpl w:val="4574C6A4"/>
    <w:lvl w:ilvl="0" w:tplc="0410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26FA6CC5"/>
    <w:multiLevelType w:val="hybridMultilevel"/>
    <w:tmpl w:val="FFB4225C"/>
    <w:lvl w:ilvl="0" w:tplc="69E4F0EC">
      <w:numFmt w:val="bullet"/>
      <w:lvlText w:val="-"/>
      <w:lvlJc w:val="left"/>
      <w:pPr>
        <w:ind w:left="679" w:hanging="425"/>
      </w:pPr>
      <w:rPr>
        <w:rFonts w:ascii="Garamond" w:eastAsia="Garamond" w:hAnsi="Garamond" w:cs="Garamond" w:hint="default"/>
        <w:spacing w:val="-3"/>
        <w:w w:val="100"/>
        <w:sz w:val="24"/>
        <w:szCs w:val="24"/>
        <w:lang w:val="it-IT" w:eastAsia="it-IT" w:bidi="it-IT"/>
      </w:rPr>
    </w:lvl>
    <w:lvl w:ilvl="1" w:tplc="49C22B1E">
      <w:numFmt w:val="bullet"/>
      <w:lvlText w:val="•"/>
      <w:lvlJc w:val="left"/>
      <w:pPr>
        <w:ind w:left="1597" w:hanging="425"/>
      </w:pPr>
      <w:rPr>
        <w:rFonts w:hint="default"/>
        <w:lang w:val="it-IT" w:eastAsia="it-IT" w:bidi="it-IT"/>
      </w:rPr>
    </w:lvl>
    <w:lvl w:ilvl="2" w:tplc="8D52F100">
      <w:numFmt w:val="bullet"/>
      <w:lvlText w:val="•"/>
      <w:lvlJc w:val="left"/>
      <w:pPr>
        <w:ind w:left="2515" w:hanging="425"/>
      </w:pPr>
      <w:rPr>
        <w:rFonts w:hint="default"/>
        <w:lang w:val="it-IT" w:eastAsia="it-IT" w:bidi="it-IT"/>
      </w:rPr>
    </w:lvl>
    <w:lvl w:ilvl="3" w:tplc="17567D84">
      <w:numFmt w:val="bullet"/>
      <w:lvlText w:val="•"/>
      <w:lvlJc w:val="left"/>
      <w:pPr>
        <w:ind w:left="3433" w:hanging="425"/>
      </w:pPr>
      <w:rPr>
        <w:rFonts w:hint="default"/>
        <w:lang w:val="it-IT" w:eastAsia="it-IT" w:bidi="it-IT"/>
      </w:rPr>
    </w:lvl>
    <w:lvl w:ilvl="4" w:tplc="A84E2DD8">
      <w:numFmt w:val="bullet"/>
      <w:lvlText w:val="•"/>
      <w:lvlJc w:val="left"/>
      <w:pPr>
        <w:ind w:left="4351" w:hanging="425"/>
      </w:pPr>
      <w:rPr>
        <w:rFonts w:hint="default"/>
        <w:lang w:val="it-IT" w:eastAsia="it-IT" w:bidi="it-IT"/>
      </w:rPr>
    </w:lvl>
    <w:lvl w:ilvl="5" w:tplc="047A25CA">
      <w:numFmt w:val="bullet"/>
      <w:lvlText w:val="•"/>
      <w:lvlJc w:val="left"/>
      <w:pPr>
        <w:ind w:left="5269" w:hanging="425"/>
      </w:pPr>
      <w:rPr>
        <w:rFonts w:hint="default"/>
        <w:lang w:val="it-IT" w:eastAsia="it-IT" w:bidi="it-IT"/>
      </w:rPr>
    </w:lvl>
    <w:lvl w:ilvl="6" w:tplc="FCE69F40">
      <w:numFmt w:val="bullet"/>
      <w:lvlText w:val="•"/>
      <w:lvlJc w:val="left"/>
      <w:pPr>
        <w:ind w:left="6187" w:hanging="425"/>
      </w:pPr>
      <w:rPr>
        <w:rFonts w:hint="default"/>
        <w:lang w:val="it-IT" w:eastAsia="it-IT" w:bidi="it-IT"/>
      </w:rPr>
    </w:lvl>
    <w:lvl w:ilvl="7" w:tplc="EE68B72C">
      <w:numFmt w:val="bullet"/>
      <w:lvlText w:val="•"/>
      <w:lvlJc w:val="left"/>
      <w:pPr>
        <w:ind w:left="7105" w:hanging="425"/>
      </w:pPr>
      <w:rPr>
        <w:rFonts w:hint="default"/>
        <w:lang w:val="it-IT" w:eastAsia="it-IT" w:bidi="it-IT"/>
      </w:rPr>
    </w:lvl>
    <w:lvl w:ilvl="8" w:tplc="80129942">
      <w:numFmt w:val="bullet"/>
      <w:lvlText w:val="•"/>
      <w:lvlJc w:val="left"/>
      <w:pPr>
        <w:ind w:left="8023" w:hanging="425"/>
      </w:pPr>
      <w:rPr>
        <w:rFonts w:hint="default"/>
        <w:lang w:val="it-IT" w:eastAsia="it-IT" w:bidi="it-IT"/>
      </w:rPr>
    </w:lvl>
  </w:abstractNum>
  <w:abstractNum w:abstractNumId="3" w15:restartNumberingAfterBreak="0">
    <w:nsid w:val="486468B6"/>
    <w:multiLevelType w:val="hybridMultilevel"/>
    <w:tmpl w:val="AE7A0D4E"/>
    <w:lvl w:ilvl="0" w:tplc="0410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4F071259"/>
    <w:multiLevelType w:val="hybridMultilevel"/>
    <w:tmpl w:val="2F3EC206"/>
    <w:lvl w:ilvl="0" w:tplc="0410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" w15:restartNumberingAfterBreak="0">
    <w:nsid w:val="4F78658F"/>
    <w:multiLevelType w:val="multilevel"/>
    <w:tmpl w:val="F522A4D0"/>
    <w:lvl w:ilvl="0">
      <w:start w:val="1"/>
      <w:numFmt w:val="decimal"/>
      <w:lvlText w:val="%1"/>
      <w:lvlJc w:val="left"/>
      <w:pPr>
        <w:ind w:left="545" w:hanging="433"/>
      </w:pPr>
      <w:rPr>
        <w:rFonts w:ascii="Garamond" w:eastAsia="Garamond" w:hAnsi="Garamond" w:cs="Garamond" w:hint="default"/>
        <w:b/>
        <w:bCs/>
        <w:spacing w:val="-23"/>
        <w:w w:val="100"/>
        <w:sz w:val="24"/>
        <w:szCs w:val="24"/>
        <w:lang w:val="it-IT" w:eastAsia="it-IT" w:bidi="it-IT"/>
      </w:rPr>
    </w:lvl>
    <w:lvl w:ilvl="1">
      <w:start w:val="1"/>
      <w:numFmt w:val="decimal"/>
      <w:lvlText w:val="%1.%2"/>
      <w:lvlJc w:val="left"/>
      <w:pPr>
        <w:ind w:left="689" w:hanging="577"/>
      </w:pPr>
      <w:rPr>
        <w:rFonts w:ascii="Garamond" w:eastAsia="Garamond" w:hAnsi="Garamond" w:cs="Garamond" w:hint="default"/>
        <w:i/>
        <w:spacing w:val="-4"/>
        <w:w w:val="100"/>
        <w:sz w:val="24"/>
        <w:szCs w:val="24"/>
        <w:lang w:val="it-IT" w:eastAsia="it-IT" w:bidi="it-IT"/>
      </w:rPr>
    </w:lvl>
    <w:lvl w:ilvl="2">
      <w:numFmt w:val="bullet"/>
      <w:lvlText w:val="-"/>
      <w:lvlJc w:val="left"/>
      <w:pPr>
        <w:ind w:left="540" w:hanging="284"/>
      </w:pPr>
      <w:rPr>
        <w:rFonts w:ascii="Garamond" w:eastAsia="Garamond" w:hAnsi="Garamond" w:cs="Garamond" w:hint="default"/>
        <w:spacing w:val="-3"/>
        <w:w w:val="100"/>
        <w:sz w:val="24"/>
        <w:szCs w:val="24"/>
        <w:lang w:val="it-IT" w:eastAsia="it-IT" w:bidi="it-IT"/>
      </w:rPr>
    </w:lvl>
    <w:lvl w:ilvl="3">
      <w:numFmt w:val="bullet"/>
      <w:lvlText w:val="•"/>
      <w:lvlJc w:val="left"/>
      <w:pPr>
        <w:ind w:left="1180" w:hanging="284"/>
      </w:pPr>
      <w:rPr>
        <w:rFonts w:hint="default"/>
        <w:lang w:val="it-IT" w:eastAsia="it-IT" w:bidi="it-IT"/>
      </w:rPr>
    </w:lvl>
    <w:lvl w:ilvl="4">
      <w:numFmt w:val="bullet"/>
      <w:lvlText w:val="•"/>
      <w:lvlJc w:val="left"/>
      <w:pPr>
        <w:ind w:left="2419" w:hanging="284"/>
      </w:pPr>
      <w:rPr>
        <w:rFonts w:hint="default"/>
        <w:lang w:val="it-IT" w:eastAsia="it-IT" w:bidi="it-IT"/>
      </w:rPr>
    </w:lvl>
    <w:lvl w:ilvl="5">
      <w:numFmt w:val="bullet"/>
      <w:lvlText w:val="•"/>
      <w:lvlJc w:val="left"/>
      <w:pPr>
        <w:ind w:left="3659" w:hanging="284"/>
      </w:pPr>
      <w:rPr>
        <w:rFonts w:hint="default"/>
        <w:lang w:val="it-IT" w:eastAsia="it-IT" w:bidi="it-IT"/>
      </w:rPr>
    </w:lvl>
    <w:lvl w:ilvl="6">
      <w:numFmt w:val="bullet"/>
      <w:lvlText w:val="•"/>
      <w:lvlJc w:val="left"/>
      <w:pPr>
        <w:ind w:left="4899" w:hanging="284"/>
      </w:pPr>
      <w:rPr>
        <w:rFonts w:hint="default"/>
        <w:lang w:val="it-IT" w:eastAsia="it-IT" w:bidi="it-IT"/>
      </w:rPr>
    </w:lvl>
    <w:lvl w:ilvl="7">
      <w:numFmt w:val="bullet"/>
      <w:lvlText w:val="•"/>
      <w:lvlJc w:val="left"/>
      <w:pPr>
        <w:ind w:left="6139" w:hanging="284"/>
      </w:pPr>
      <w:rPr>
        <w:rFonts w:hint="default"/>
        <w:lang w:val="it-IT" w:eastAsia="it-IT" w:bidi="it-IT"/>
      </w:rPr>
    </w:lvl>
    <w:lvl w:ilvl="8">
      <w:numFmt w:val="bullet"/>
      <w:lvlText w:val="•"/>
      <w:lvlJc w:val="left"/>
      <w:pPr>
        <w:ind w:left="7379" w:hanging="284"/>
      </w:pPr>
      <w:rPr>
        <w:rFonts w:hint="default"/>
        <w:lang w:val="it-IT" w:eastAsia="it-IT" w:bidi="it-IT"/>
      </w:rPr>
    </w:lvl>
  </w:abstractNum>
  <w:abstractNum w:abstractNumId="6" w15:restartNumberingAfterBreak="0">
    <w:nsid w:val="4FF76D11"/>
    <w:multiLevelType w:val="hybridMultilevel"/>
    <w:tmpl w:val="CFF2164A"/>
    <w:lvl w:ilvl="0" w:tplc="0410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7" w15:restartNumberingAfterBreak="0">
    <w:nsid w:val="7D6A16C8"/>
    <w:multiLevelType w:val="hybridMultilevel"/>
    <w:tmpl w:val="3D94CF04"/>
    <w:lvl w:ilvl="0" w:tplc="76E25B32">
      <w:numFmt w:val="bullet"/>
      <w:lvlText w:val="-"/>
      <w:lvlJc w:val="left"/>
      <w:pPr>
        <w:ind w:left="955" w:hanging="135"/>
      </w:pPr>
      <w:rPr>
        <w:rFonts w:ascii="Garamond" w:eastAsia="Garamond" w:hAnsi="Garamond" w:cs="Garamond" w:hint="default"/>
        <w:w w:val="100"/>
        <w:sz w:val="24"/>
        <w:szCs w:val="24"/>
        <w:lang w:val="it-IT" w:eastAsia="it-IT" w:bidi="it-IT"/>
      </w:rPr>
    </w:lvl>
    <w:lvl w:ilvl="1" w:tplc="F77ACC1C">
      <w:numFmt w:val="bullet"/>
      <w:lvlText w:val="•"/>
      <w:lvlJc w:val="left"/>
      <w:pPr>
        <w:ind w:left="1849" w:hanging="135"/>
      </w:pPr>
      <w:rPr>
        <w:rFonts w:hint="default"/>
        <w:lang w:val="it-IT" w:eastAsia="it-IT" w:bidi="it-IT"/>
      </w:rPr>
    </w:lvl>
    <w:lvl w:ilvl="2" w:tplc="097AD304">
      <w:numFmt w:val="bullet"/>
      <w:lvlText w:val="•"/>
      <w:lvlJc w:val="left"/>
      <w:pPr>
        <w:ind w:left="2739" w:hanging="135"/>
      </w:pPr>
      <w:rPr>
        <w:rFonts w:hint="default"/>
        <w:lang w:val="it-IT" w:eastAsia="it-IT" w:bidi="it-IT"/>
      </w:rPr>
    </w:lvl>
    <w:lvl w:ilvl="3" w:tplc="C67AD43C">
      <w:numFmt w:val="bullet"/>
      <w:lvlText w:val="•"/>
      <w:lvlJc w:val="left"/>
      <w:pPr>
        <w:ind w:left="3629" w:hanging="135"/>
      </w:pPr>
      <w:rPr>
        <w:rFonts w:hint="default"/>
        <w:lang w:val="it-IT" w:eastAsia="it-IT" w:bidi="it-IT"/>
      </w:rPr>
    </w:lvl>
    <w:lvl w:ilvl="4" w:tplc="8BEEB1C6">
      <w:numFmt w:val="bullet"/>
      <w:lvlText w:val="•"/>
      <w:lvlJc w:val="left"/>
      <w:pPr>
        <w:ind w:left="4519" w:hanging="135"/>
      </w:pPr>
      <w:rPr>
        <w:rFonts w:hint="default"/>
        <w:lang w:val="it-IT" w:eastAsia="it-IT" w:bidi="it-IT"/>
      </w:rPr>
    </w:lvl>
    <w:lvl w:ilvl="5" w:tplc="9EDC0CBC">
      <w:numFmt w:val="bullet"/>
      <w:lvlText w:val="•"/>
      <w:lvlJc w:val="left"/>
      <w:pPr>
        <w:ind w:left="5409" w:hanging="135"/>
      </w:pPr>
      <w:rPr>
        <w:rFonts w:hint="default"/>
        <w:lang w:val="it-IT" w:eastAsia="it-IT" w:bidi="it-IT"/>
      </w:rPr>
    </w:lvl>
    <w:lvl w:ilvl="6" w:tplc="D19AB9A0">
      <w:numFmt w:val="bullet"/>
      <w:lvlText w:val="•"/>
      <w:lvlJc w:val="left"/>
      <w:pPr>
        <w:ind w:left="6299" w:hanging="135"/>
      </w:pPr>
      <w:rPr>
        <w:rFonts w:hint="default"/>
        <w:lang w:val="it-IT" w:eastAsia="it-IT" w:bidi="it-IT"/>
      </w:rPr>
    </w:lvl>
    <w:lvl w:ilvl="7" w:tplc="BFAA5942">
      <w:numFmt w:val="bullet"/>
      <w:lvlText w:val="•"/>
      <w:lvlJc w:val="left"/>
      <w:pPr>
        <w:ind w:left="7189" w:hanging="135"/>
      </w:pPr>
      <w:rPr>
        <w:rFonts w:hint="default"/>
        <w:lang w:val="it-IT" w:eastAsia="it-IT" w:bidi="it-IT"/>
      </w:rPr>
    </w:lvl>
    <w:lvl w:ilvl="8" w:tplc="A182741A">
      <w:numFmt w:val="bullet"/>
      <w:lvlText w:val="•"/>
      <w:lvlJc w:val="left"/>
      <w:pPr>
        <w:ind w:left="8079" w:hanging="135"/>
      </w:pPr>
      <w:rPr>
        <w:rFonts w:hint="default"/>
        <w:lang w:val="it-IT" w:eastAsia="it-IT" w:bidi="it-I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AC2F9E"/>
    <w:rsid w:val="000B0900"/>
    <w:rsid w:val="00635F22"/>
    <w:rsid w:val="007B2E8A"/>
    <w:rsid w:val="00A20B7E"/>
    <w:rsid w:val="00AC2F9E"/>
    <w:rsid w:val="00AC583A"/>
    <w:rsid w:val="00BC1DAE"/>
    <w:rsid w:val="00C14FF6"/>
    <w:rsid w:val="00D129DD"/>
    <w:rsid w:val="00EE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2C3792-B42C-4198-B01D-F2E1C9A9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C2F9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sid w:val="00AC2F9E"/>
    <w:pPr>
      <w:widowControl w:val="0"/>
      <w:autoSpaceDE w:val="0"/>
      <w:autoSpaceDN w:val="0"/>
      <w:spacing w:after="0" w:line="240" w:lineRule="auto"/>
      <w:ind w:left="112" w:firstLine="708"/>
      <w:jc w:val="both"/>
    </w:pPr>
    <w:rPr>
      <w:rFonts w:ascii="Garamond" w:eastAsia="Garamond" w:hAnsi="Garamond" w:cs="Garamond"/>
      <w:sz w:val="24"/>
      <w:szCs w:val="24"/>
      <w:lang w:eastAsia="it-IT" w:bidi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AC2F9E"/>
    <w:rPr>
      <w:rFonts w:ascii="Garamond" w:eastAsia="Garamond" w:hAnsi="Garamond" w:cs="Garamond"/>
      <w:sz w:val="24"/>
      <w:szCs w:val="24"/>
      <w:lang w:eastAsia="it-IT" w:bidi="it-IT"/>
    </w:rPr>
  </w:style>
  <w:style w:type="paragraph" w:styleId="Paragrafoelenco">
    <w:name w:val="List Paragraph"/>
    <w:basedOn w:val="Normale"/>
    <w:uiPriority w:val="1"/>
    <w:qFormat/>
    <w:rsid w:val="00AC2F9E"/>
    <w:pPr>
      <w:widowControl w:val="0"/>
      <w:autoSpaceDE w:val="0"/>
      <w:autoSpaceDN w:val="0"/>
      <w:spacing w:after="0" w:line="240" w:lineRule="auto"/>
      <w:ind w:left="689" w:hanging="578"/>
      <w:jc w:val="both"/>
    </w:pPr>
    <w:rPr>
      <w:rFonts w:ascii="Garamond" w:eastAsia="Garamond" w:hAnsi="Garamond" w:cs="Garamond"/>
      <w:sz w:val="22"/>
      <w:lang w:eastAsia="it-IT" w:bidi="it-IT"/>
    </w:rPr>
  </w:style>
  <w:style w:type="paragraph" w:customStyle="1" w:styleId="Titolo11">
    <w:name w:val="Titolo 11"/>
    <w:basedOn w:val="Normale"/>
    <w:uiPriority w:val="1"/>
    <w:qFormat/>
    <w:rsid w:val="00AC2F9E"/>
    <w:pPr>
      <w:widowControl w:val="0"/>
      <w:autoSpaceDE w:val="0"/>
      <w:autoSpaceDN w:val="0"/>
      <w:spacing w:before="74" w:after="0" w:line="240" w:lineRule="auto"/>
      <w:ind w:left="545" w:hanging="434"/>
      <w:outlineLvl w:val="1"/>
    </w:pPr>
    <w:rPr>
      <w:rFonts w:ascii="Garamond" w:eastAsia="Garamond" w:hAnsi="Garamond" w:cs="Garamond"/>
      <w:b/>
      <w:bCs/>
      <w:sz w:val="24"/>
      <w:szCs w:val="24"/>
      <w:lang w:eastAsia="it-IT" w:bidi="it-IT"/>
    </w:rPr>
  </w:style>
  <w:style w:type="character" w:styleId="Enfasigrassetto">
    <w:name w:val="Strong"/>
    <w:basedOn w:val="Carpredefinitoparagrafo"/>
    <w:uiPriority w:val="22"/>
    <w:qFormat/>
    <w:rsid w:val="00AC2F9E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AC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1884</Words>
  <Characters>10741</Characters>
  <Application>Microsoft Office Word</Application>
  <DocSecurity>0</DocSecurity>
  <Lines>89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Emma Caporizzo</cp:lastModifiedBy>
  <cp:revision>5</cp:revision>
  <dcterms:created xsi:type="dcterms:W3CDTF">2020-05-05T08:33:00Z</dcterms:created>
  <dcterms:modified xsi:type="dcterms:W3CDTF">2020-05-07T22:31:00Z</dcterms:modified>
</cp:coreProperties>
</file>