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F8D" w:rsidRPr="00E55226" w:rsidRDefault="00E55226" w:rsidP="00AC57CC">
      <w:pPr>
        <w:pStyle w:val="Titolo1"/>
        <w:jc w:val="center"/>
      </w:pPr>
      <w:r w:rsidRPr="00E55226">
        <w:t>Problematica iscrizione in SIES titoli esecutivi presenti in NSC</w:t>
      </w:r>
    </w:p>
    <w:p w:rsidR="00E55226" w:rsidRDefault="00E55226">
      <w:r>
        <w:t>Con l’allineamento della tabella COMUNE di SIES alla tabella fissa DGSIA, vari comuni che nel tempo hanno subito variazione della Provincia di appartenenza, sono presenti più volte in tabella con codici_istat differenti, presentando di fatti la storia dei suddetti comuni. I comuni non più attivi sono caratterizzati dall’avere la colonna DATA_FINE_VALIDITA_COMUNE valorizzata.</w:t>
      </w:r>
    </w:p>
    <w:p w:rsidR="00E55226" w:rsidRDefault="00E55226">
      <w:r>
        <w:t>Es. il comune di ARBUS è presente con tre occorrenze</w:t>
      </w:r>
    </w:p>
    <w:tbl>
      <w:tblPr>
        <w:tblW w:w="7900" w:type="dxa"/>
        <w:tblCellMar>
          <w:left w:w="70" w:type="dxa"/>
          <w:right w:w="70" w:type="dxa"/>
        </w:tblCellMar>
        <w:tblLook w:val="04A0" w:firstRow="1" w:lastRow="0" w:firstColumn="1" w:lastColumn="0" w:noHBand="0" w:noVBand="1"/>
      </w:tblPr>
      <w:tblGrid>
        <w:gridCol w:w="1360"/>
        <w:gridCol w:w="961"/>
        <w:gridCol w:w="1180"/>
        <w:gridCol w:w="1280"/>
        <w:gridCol w:w="1420"/>
        <w:gridCol w:w="1700"/>
      </w:tblGrid>
      <w:tr w:rsidR="00E55226" w:rsidRPr="00E55226" w:rsidTr="00E55226">
        <w:trPr>
          <w:trHeight w:val="300"/>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Cod_Comune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Provincia</w:t>
            </w:r>
          </w:p>
        </w:tc>
        <w:tc>
          <w:tcPr>
            <w:tcW w:w="1180" w:type="dxa"/>
            <w:tcBorders>
              <w:top w:val="single" w:sz="4" w:space="0" w:color="auto"/>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Descrizione</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Flag_validita</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Cod_catastale</w:t>
            </w: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Data fine validità</w:t>
            </w:r>
          </w:p>
        </w:tc>
      </w:tr>
      <w:tr w:rsidR="00E55226" w:rsidRPr="00E55226" w:rsidTr="00E55226">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jc w:val="right"/>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92001</w:t>
            </w:r>
          </w:p>
        </w:tc>
        <w:tc>
          <w:tcPr>
            <w:tcW w:w="96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CA</w:t>
            </w:r>
          </w:p>
        </w:tc>
        <w:tc>
          <w:tcPr>
            <w:tcW w:w="118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ARBUS</w:t>
            </w:r>
          </w:p>
        </w:tc>
        <w:tc>
          <w:tcPr>
            <w:tcW w:w="128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N</w:t>
            </w:r>
          </w:p>
        </w:tc>
        <w:tc>
          <w:tcPr>
            <w:tcW w:w="142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A359</w:t>
            </w:r>
          </w:p>
        </w:tc>
        <w:tc>
          <w:tcPr>
            <w:tcW w:w="170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jc w:val="right"/>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2006/1/1</w:t>
            </w:r>
          </w:p>
        </w:tc>
      </w:tr>
      <w:tr w:rsidR="00E55226" w:rsidRPr="00E55226" w:rsidTr="00E55226">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jc w:val="right"/>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106001</w:t>
            </w:r>
          </w:p>
        </w:tc>
        <w:tc>
          <w:tcPr>
            <w:tcW w:w="96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VS</w:t>
            </w:r>
          </w:p>
        </w:tc>
        <w:tc>
          <w:tcPr>
            <w:tcW w:w="118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ARBUS</w:t>
            </w:r>
          </w:p>
        </w:tc>
        <w:tc>
          <w:tcPr>
            <w:tcW w:w="128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N</w:t>
            </w:r>
          </w:p>
        </w:tc>
        <w:tc>
          <w:tcPr>
            <w:tcW w:w="142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A359</w:t>
            </w:r>
          </w:p>
        </w:tc>
        <w:tc>
          <w:tcPr>
            <w:tcW w:w="170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jc w:val="right"/>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2017/1/1</w:t>
            </w:r>
          </w:p>
        </w:tc>
      </w:tr>
      <w:tr w:rsidR="00E55226" w:rsidRPr="00E55226" w:rsidTr="00E55226">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jc w:val="right"/>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111001</w:t>
            </w:r>
          </w:p>
        </w:tc>
        <w:tc>
          <w:tcPr>
            <w:tcW w:w="96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SU</w:t>
            </w:r>
          </w:p>
        </w:tc>
        <w:tc>
          <w:tcPr>
            <w:tcW w:w="118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ARBUS</w:t>
            </w:r>
          </w:p>
        </w:tc>
        <w:tc>
          <w:tcPr>
            <w:tcW w:w="128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S</w:t>
            </w:r>
          </w:p>
        </w:tc>
        <w:tc>
          <w:tcPr>
            <w:tcW w:w="142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A359</w:t>
            </w:r>
          </w:p>
        </w:tc>
        <w:tc>
          <w:tcPr>
            <w:tcW w:w="1700" w:type="dxa"/>
            <w:tcBorders>
              <w:top w:val="nil"/>
              <w:left w:val="nil"/>
              <w:bottom w:val="single" w:sz="4" w:space="0" w:color="auto"/>
              <w:right w:val="single" w:sz="4" w:space="0" w:color="auto"/>
            </w:tcBorders>
            <w:shd w:val="clear" w:color="auto" w:fill="auto"/>
            <w:noWrap/>
            <w:vAlign w:val="bottom"/>
            <w:hideMark/>
          </w:tcPr>
          <w:p w:rsidR="00E55226" w:rsidRPr="00E55226" w:rsidRDefault="00E55226" w:rsidP="00E55226">
            <w:pPr>
              <w:spacing w:after="0" w:line="240" w:lineRule="auto"/>
              <w:rPr>
                <w:rFonts w:ascii="Calibri" w:eastAsia="Times New Roman" w:hAnsi="Calibri" w:cs="Calibri"/>
                <w:color w:val="000000"/>
                <w:sz w:val="22"/>
                <w:lang w:eastAsia="it-IT"/>
              </w:rPr>
            </w:pPr>
            <w:r w:rsidRPr="00E55226">
              <w:rPr>
                <w:rFonts w:ascii="Calibri" w:eastAsia="Times New Roman" w:hAnsi="Calibri" w:cs="Calibri"/>
                <w:color w:val="000000"/>
                <w:sz w:val="22"/>
                <w:lang w:eastAsia="it-IT"/>
              </w:rPr>
              <w:t> </w:t>
            </w:r>
          </w:p>
        </w:tc>
      </w:tr>
    </w:tbl>
    <w:p w:rsidR="00BD1248" w:rsidRDefault="00BD1248" w:rsidP="00E5695F">
      <w:pPr>
        <w:spacing w:before="160"/>
      </w:pPr>
      <w:r>
        <w:t xml:space="preserve">in quanto fino al 31/12/2005 apparteneva alla provincia di Cagliari (092001), dall’1/1/2006 fino al 31/12/2016 apparteneva alla provincia di Medio Campidano (106001), dall’1/1/2017 fa parte della provincia Sud Sardegna (111001). </w:t>
      </w:r>
    </w:p>
    <w:p w:rsidR="00BD1248" w:rsidRDefault="00BD1248">
      <w:r>
        <w:t>Con questa struttura di dati si riesce a gestire il luogo di nascita di un soggetto, tenendo conto della storia del Comune, per cui i nati prima dell’ 1/1/2006 sono nati in ARBUS(CA), mentre se risiedono ancora ad ARBUS faranno riferimento ad ARBUS(VS).</w:t>
      </w:r>
    </w:p>
    <w:p w:rsidR="00BD1248" w:rsidRDefault="00BD1248">
      <w:r>
        <w:t xml:space="preserve">In NSC invece il Comune non è storicizzato e non sempre è aggiornato per quel che riguarda </w:t>
      </w:r>
      <w:r w:rsidR="0050320C">
        <w:t xml:space="preserve">il codice </w:t>
      </w:r>
      <w:r w:rsidR="00AC57CC">
        <w:t>ISTAT</w:t>
      </w:r>
      <w:r w:rsidR="0050320C">
        <w:t xml:space="preserve"> di riferimento, ad es. il comune di ARBUS fa riferimento ad un codice univoco 01700599 riferito al codice </w:t>
      </w:r>
      <w:r w:rsidR="00AC57CC">
        <w:t>ISTAT</w:t>
      </w:r>
      <w:r w:rsidR="0050320C">
        <w:t xml:space="preserve"> 106001.</w:t>
      </w:r>
    </w:p>
    <w:p w:rsidR="0050320C" w:rsidRDefault="0050320C">
      <w:r>
        <w:t xml:space="preserve">Nella tabella di </w:t>
      </w:r>
      <w:r w:rsidR="00AC57CC">
        <w:t>transcodifica</w:t>
      </w:r>
      <w:r>
        <w:t xml:space="preserve"> SIES-NSC CODICI_SIES_NSC il comune in esempio era presente con il seguente record</w:t>
      </w:r>
    </w:p>
    <w:tbl>
      <w:tblPr>
        <w:tblW w:w="5000" w:type="pct"/>
        <w:tblCellMar>
          <w:left w:w="70" w:type="dxa"/>
          <w:right w:w="70" w:type="dxa"/>
        </w:tblCellMar>
        <w:tblLook w:val="04A0" w:firstRow="1" w:lastRow="0" w:firstColumn="1" w:lastColumn="0" w:noHBand="0" w:noVBand="1"/>
      </w:tblPr>
      <w:tblGrid>
        <w:gridCol w:w="1268"/>
        <w:gridCol w:w="1453"/>
        <w:gridCol w:w="1089"/>
        <w:gridCol w:w="1021"/>
        <w:gridCol w:w="786"/>
        <w:gridCol w:w="1441"/>
        <w:gridCol w:w="837"/>
        <w:gridCol w:w="1046"/>
        <w:gridCol w:w="837"/>
      </w:tblGrid>
      <w:tr w:rsidR="00957DF1" w:rsidRPr="0050320C" w:rsidTr="00957DF1">
        <w:trPr>
          <w:trHeight w:val="300"/>
        </w:trPr>
        <w:tc>
          <w:tcPr>
            <w:tcW w:w="64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CO_DOMAIN</w:t>
            </w:r>
          </w:p>
        </w:tc>
        <w:tc>
          <w:tcPr>
            <w:tcW w:w="743"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CO_CODCENTR</w:t>
            </w:r>
          </w:p>
        </w:tc>
        <w:tc>
          <w:tcPr>
            <w:tcW w:w="557"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CO_NSC</w:t>
            </w:r>
          </w:p>
        </w:tc>
        <w:tc>
          <w:tcPr>
            <w:tcW w:w="522"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CO_NSC_DES</w:t>
            </w:r>
          </w:p>
        </w:tc>
        <w:tc>
          <w:tcPr>
            <w:tcW w:w="402"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CO_SIES</w:t>
            </w:r>
          </w:p>
        </w:tc>
        <w:tc>
          <w:tcPr>
            <w:tcW w:w="737"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CO_SIES_DES</w:t>
            </w:r>
          </w:p>
        </w:tc>
        <w:tc>
          <w:tcPr>
            <w:tcW w:w="428"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CO_VAL1</w:t>
            </w:r>
          </w:p>
        </w:tc>
        <w:tc>
          <w:tcPr>
            <w:tcW w:w="535"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CO_VAL2</w:t>
            </w:r>
          </w:p>
        </w:tc>
        <w:tc>
          <w:tcPr>
            <w:tcW w:w="428" w:type="pct"/>
            <w:tcBorders>
              <w:top w:val="single" w:sz="4" w:space="0" w:color="auto"/>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CO_VAL3</w:t>
            </w:r>
          </w:p>
        </w:tc>
      </w:tr>
      <w:tr w:rsidR="00957DF1" w:rsidRPr="0050320C" w:rsidTr="00957DF1">
        <w:trPr>
          <w:trHeight w:val="300"/>
        </w:trPr>
        <w:tc>
          <w:tcPr>
            <w:tcW w:w="648" w:type="pct"/>
            <w:tcBorders>
              <w:top w:val="nil"/>
              <w:left w:val="single" w:sz="4" w:space="0" w:color="auto"/>
              <w:bottom w:val="single" w:sz="4" w:space="0" w:color="auto"/>
              <w:right w:val="single" w:sz="4" w:space="0" w:color="auto"/>
            </w:tcBorders>
            <w:shd w:val="clear" w:color="auto" w:fill="auto"/>
            <w:noWrap/>
            <w:vAlign w:val="bottom"/>
            <w:hideMark/>
          </w:tcPr>
          <w:p w:rsidR="0050320C" w:rsidRPr="00E5695F" w:rsidRDefault="0050320C" w:rsidP="0050320C">
            <w:pPr>
              <w:spacing w:after="0" w:line="240" w:lineRule="auto"/>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COMUNE</w:t>
            </w:r>
          </w:p>
        </w:tc>
        <w:tc>
          <w:tcPr>
            <w:tcW w:w="743" w:type="pct"/>
            <w:tcBorders>
              <w:top w:val="nil"/>
              <w:left w:val="nil"/>
              <w:bottom w:val="single" w:sz="4" w:space="0" w:color="auto"/>
              <w:right w:val="single" w:sz="4" w:space="0" w:color="auto"/>
            </w:tcBorders>
            <w:shd w:val="clear" w:color="auto" w:fill="auto"/>
            <w:noWrap/>
            <w:vAlign w:val="bottom"/>
            <w:hideMark/>
          </w:tcPr>
          <w:p w:rsidR="0050320C" w:rsidRPr="00E5695F" w:rsidRDefault="0050320C" w:rsidP="0050320C">
            <w:pPr>
              <w:spacing w:after="0" w:line="240" w:lineRule="auto"/>
              <w:jc w:val="right"/>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106001</w:t>
            </w:r>
          </w:p>
        </w:tc>
        <w:tc>
          <w:tcPr>
            <w:tcW w:w="557" w:type="pct"/>
            <w:tcBorders>
              <w:top w:val="nil"/>
              <w:left w:val="nil"/>
              <w:bottom w:val="single" w:sz="4" w:space="0" w:color="auto"/>
              <w:right w:val="single" w:sz="4" w:space="0" w:color="auto"/>
            </w:tcBorders>
            <w:shd w:val="clear" w:color="auto" w:fill="auto"/>
            <w:noWrap/>
            <w:vAlign w:val="bottom"/>
            <w:hideMark/>
          </w:tcPr>
          <w:p w:rsidR="0050320C" w:rsidRPr="00E5695F" w:rsidRDefault="0050320C" w:rsidP="0050320C">
            <w:pPr>
              <w:spacing w:after="0" w:line="240" w:lineRule="auto"/>
              <w:jc w:val="right"/>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1700599</w:t>
            </w:r>
          </w:p>
        </w:tc>
        <w:tc>
          <w:tcPr>
            <w:tcW w:w="522" w:type="pct"/>
            <w:tcBorders>
              <w:top w:val="nil"/>
              <w:left w:val="nil"/>
              <w:bottom w:val="single" w:sz="4" w:space="0" w:color="auto"/>
              <w:right w:val="single" w:sz="4" w:space="0" w:color="auto"/>
            </w:tcBorders>
            <w:shd w:val="clear" w:color="auto" w:fill="auto"/>
            <w:noWrap/>
            <w:vAlign w:val="bottom"/>
            <w:hideMark/>
          </w:tcPr>
          <w:p w:rsidR="0050320C" w:rsidRPr="00E5695F" w:rsidRDefault="0050320C" w:rsidP="0050320C">
            <w:pPr>
              <w:spacing w:after="0" w:line="240" w:lineRule="auto"/>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ARBUS</w:t>
            </w:r>
          </w:p>
        </w:tc>
        <w:tc>
          <w:tcPr>
            <w:tcW w:w="402" w:type="pct"/>
            <w:tcBorders>
              <w:top w:val="nil"/>
              <w:left w:val="nil"/>
              <w:bottom w:val="single" w:sz="4" w:space="0" w:color="auto"/>
              <w:right w:val="single" w:sz="4" w:space="0" w:color="auto"/>
            </w:tcBorders>
            <w:shd w:val="clear" w:color="auto" w:fill="auto"/>
            <w:noWrap/>
            <w:vAlign w:val="bottom"/>
            <w:hideMark/>
          </w:tcPr>
          <w:p w:rsidR="0050320C" w:rsidRPr="00E5695F" w:rsidRDefault="0050320C" w:rsidP="0050320C">
            <w:pPr>
              <w:spacing w:after="0" w:line="240" w:lineRule="auto"/>
              <w:jc w:val="right"/>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92001</w:t>
            </w:r>
          </w:p>
        </w:tc>
        <w:tc>
          <w:tcPr>
            <w:tcW w:w="737" w:type="pct"/>
            <w:tcBorders>
              <w:top w:val="nil"/>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E5695F">
              <w:rPr>
                <w:rFonts w:ascii="Calibri" w:eastAsia="Times New Roman" w:hAnsi="Calibri" w:cs="Calibri"/>
                <w:color w:val="000000"/>
                <w:sz w:val="16"/>
                <w:szCs w:val="16"/>
                <w:highlight w:val="yellow"/>
                <w:lang w:eastAsia="it-IT"/>
              </w:rPr>
              <w:t>ARBUS</w:t>
            </w:r>
          </w:p>
        </w:tc>
        <w:tc>
          <w:tcPr>
            <w:tcW w:w="428" w:type="pct"/>
            <w:tcBorders>
              <w:top w:val="nil"/>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 </w:t>
            </w:r>
          </w:p>
        </w:tc>
        <w:tc>
          <w:tcPr>
            <w:tcW w:w="535" w:type="pct"/>
            <w:tcBorders>
              <w:top w:val="nil"/>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 </w:t>
            </w:r>
          </w:p>
        </w:tc>
        <w:tc>
          <w:tcPr>
            <w:tcW w:w="428" w:type="pct"/>
            <w:tcBorders>
              <w:top w:val="nil"/>
              <w:left w:val="nil"/>
              <w:bottom w:val="single" w:sz="4" w:space="0" w:color="auto"/>
              <w:right w:val="single" w:sz="4" w:space="0" w:color="auto"/>
            </w:tcBorders>
            <w:shd w:val="clear" w:color="auto" w:fill="auto"/>
            <w:noWrap/>
            <w:vAlign w:val="bottom"/>
            <w:hideMark/>
          </w:tcPr>
          <w:p w:rsidR="0050320C" w:rsidRPr="0050320C" w:rsidRDefault="0050320C" w:rsidP="0050320C">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 </w:t>
            </w:r>
          </w:p>
        </w:tc>
      </w:tr>
    </w:tbl>
    <w:p w:rsidR="0050320C" w:rsidRDefault="0050320C"/>
    <w:p w:rsidR="00957DF1" w:rsidRDefault="00957DF1">
      <w:r>
        <w:t>per cui il sistema riconoscerebbe nella trasmissione da SIES a NSC come luogo nascita corretto 092001, mentre gli altri non sarebbe riconosciuti validi.</w:t>
      </w:r>
    </w:p>
    <w:p w:rsidR="00957DF1" w:rsidRDefault="00957DF1">
      <w:r>
        <w:t xml:space="preserve">Si è pertanto proceduto all’allineamento della tabella di </w:t>
      </w:r>
      <w:r w:rsidR="00AC57CC">
        <w:t>transcodifica</w:t>
      </w:r>
      <w:r>
        <w:t xml:space="preserve"> alla luce della tabella COMUNE, successivamente all’allineamento, generando anche in questa tabella più occorrenze per lo stesso comune. Per cui Arbus presenta le seguenti occorrenze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52"/>
        <w:gridCol w:w="1439"/>
        <w:gridCol w:w="1076"/>
        <w:gridCol w:w="1019"/>
        <w:gridCol w:w="765"/>
        <w:gridCol w:w="1430"/>
        <w:gridCol w:w="825"/>
        <w:gridCol w:w="1035"/>
        <w:gridCol w:w="937"/>
      </w:tblGrid>
      <w:tr w:rsidR="00957DF1" w:rsidRPr="0050320C" w:rsidTr="00D938A4">
        <w:trPr>
          <w:trHeight w:val="300"/>
        </w:trPr>
        <w:tc>
          <w:tcPr>
            <w:tcW w:w="640"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CO_DOMAIN</w:t>
            </w:r>
          </w:p>
        </w:tc>
        <w:tc>
          <w:tcPr>
            <w:tcW w:w="736"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CO_CODCENTR</w:t>
            </w:r>
          </w:p>
        </w:tc>
        <w:tc>
          <w:tcPr>
            <w:tcW w:w="550"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CO_NSC</w:t>
            </w:r>
          </w:p>
        </w:tc>
        <w:tc>
          <w:tcPr>
            <w:tcW w:w="521"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CO_NSC_DES</w:t>
            </w:r>
          </w:p>
        </w:tc>
        <w:tc>
          <w:tcPr>
            <w:tcW w:w="391"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CO_SIES</w:t>
            </w:r>
          </w:p>
        </w:tc>
        <w:tc>
          <w:tcPr>
            <w:tcW w:w="731"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CO_SIES_DES</w:t>
            </w:r>
          </w:p>
        </w:tc>
        <w:tc>
          <w:tcPr>
            <w:tcW w:w="422"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CO_VAL1</w:t>
            </w:r>
          </w:p>
        </w:tc>
        <w:tc>
          <w:tcPr>
            <w:tcW w:w="529"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CO_VAL2</w:t>
            </w:r>
          </w:p>
        </w:tc>
        <w:tc>
          <w:tcPr>
            <w:tcW w:w="479"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CO_VAL3</w:t>
            </w:r>
          </w:p>
        </w:tc>
      </w:tr>
      <w:tr w:rsidR="00957DF1" w:rsidRPr="0050320C" w:rsidTr="00D938A4">
        <w:trPr>
          <w:trHeight w:val="300"/>
        </w:trPr>
        <w:tc>
          <w:tcPr>
            <w:tcW w:w="640" w:type="pct"/>
            <w:shd w:val="clear" w:color="auto" w:fill="auto"/>
            <w:noWrap/>
            <w:vAlign w:val="bottom"/>
            <w:hideMark/>
          </w:tcPr>
          <w:p w:rsidR="00957DF1" w:rsidRPr="00E5695F" w:rsidRDefault="00957DF1" w:rsidP="008F0ABF">
            <w:pPr>
              <w:spacing w:after="0" w:line="240" w:lineRule="auto"/>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COMUNE</w:t>
            </w:r>
          </w:p>
        </w:tc>
        <w:tc>
          <w:tcPr>
            <w:tcW w:w="736" w:type="pct"/>
            <w:shd w:val="clear" w:color="auto" w:fill="auto"/>
            <w:noWrap/>
            <w:vAlign w:val="bottom"/>
            <w:hideMark/>
          </w:tcPr>
          <w:p w:rsidR="00957DF1" w:rsidRPr="00E5695F" w:rsidRDefault="00957DF1" w:rsidP="008F0ABF">
            <w:pPr>
              <w:spacing w:after="0" w:line="240" w:lineRule="auto"/>
              <w:jc w:val="right"/>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106001</w:t>
            </w:r>
          </w:p>
        </w:tc>
        <w:tc>
          <w:tcPr>
            <w:tcW w:w="550" w:type="pct"/>
            <w:shd w:val="clear" w:color="auto" w:fill="auto"/>
            <w:noWrap/>
            <w:vAlign w:val="bottom"/>
            <w:hideMark/>
          </w:tcPr>
          <w:p w:rsidR="00957DF1" w:rsidRPr="00E5695F" w:rsidRDefault="00957DF1" w:rsidP="008F0ABF">
            <w:pPr>
              <w:spacing w:after="0" w:line="240" w:lineRule="auto"/>
              <w:jc w:val="right"/>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1700599</w:t>
            </w:r>
          </w:p>
        </w:tc>
        <w:tc>
          <w:tcPr>
            <w:tcW w:w="521" w:type="pct"/>
            <w:shd w:val="clear" w:color="auto" w:fill="auto"/>
            <w:noWrap/>
            <w:vAlign w:val="bottom"/>
            <w:hideMark/>
          </w:tcPr>
          <w:p w:rsidR="00957DF1" w:rsidRPr="00E5695F" w:rsidRDefault="00957DF1" w:rsidP="008F0ABF">
            <w:pPr>
              <w:spacing w:after="0" w:line="240" w:lineRule="auto"/>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ARBUS</w:t>
            </w:r>
          </w:p>
        </w:tc>
        <w:tc>
          <w:tcPr>
            <w:tcW w:w="391" w:type="pct"/>
            <w:shd w:val="clear" w:color="auto" w:fill="auto"/>
            <w:noWrap/>
            <w:vAlign w:val="bottom"/>
            <w:hideMark/>
          </w:tcPr>
          <w:p w:rsidR="00957DF1" w:rsidRPr="00E5695F" w:rsidRDefault="00957DF1" w:rsidP="008F0ABF">
            <w:pPr>
              <w:spacing w:after="0" w:line="240" w:lineRule="auto"/>
              <w:jc w:val="right"/>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92001</w:t>
            </w:r>
          </w:p>
        </w:tc>
        <w:tc>
          <w:tcPr>
            <w:tcW w:w="731" w:type="pct"/>
            <w:shd w:val="clear" w:color="auto" w:fill="auto"/>
            <w:noWrap/>
            <w:vAlign w:val="bottom"/>
            <w:hideMark/>
          </w:tcPr>
          <w:p w:rsidR="00957DF1" w:rsidRPr="00E5695F" w:rsidRDefault="00957DF1" w:rsidP="008F0ABF">
            <w:pPr>
              <w:spacing w:after="0" w:line="240" w:lineRule="auto"/>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ARBUS</w:t>
            </w:r>
          </w:p>
        </w:tc>
        <w:tc>
          <w:tcPr>
            <w:tcW w:w="422" w:type="pct"/>
            <w:shd w:val="clear" w:color="auto" w:fill="auto"/>
            <w:noWrap/>
            <w:vAlign w:val="bottom"/>
            <w:hideMark/>
          </w:tcPr>
          <w:p w:rsidR="00957DF1" w:rsidRPr="00E5695F" w:rsidRDefault="00957DF1" w:rsidP="008F0ABF">
            <w:pPr>
              <w:spacing w:after="0" w:line="240" w:lineRule="auto"/>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 </w:t>
            </w:r>
          </w:p>
        </w:tc>
        <w:tc>
          <w:tcPr>
            <w:tcW w:w="529" w:type="pct"/>
            <w:shd w:val="clear" w:color="auto" w:fill="auto"/>
            <w:noWrap/>
            <w:vAlign w:val="bottom"/>
            <w:hideMark/>
          </w:tcPr>
          <w:p w:rsidR="00957DF1" w:rsidRPr="00E5695F" w:rsidRDefault="00957DF1" w:rsidP="008F0ABF">
            <w:pPr>
              <w:spacing w:after="0" w:line="240" w:lineRule="auto"/>
              <w:rPr>
                <w:rFonts w:ascii="Calibri" w:eastAsia="Times New Roman" w:hAnsi="Calibri" w:cs="Calibri"/>
                <w:color w:val="000000"/>
                <w:sz w:val="16"/>
                <w:szCs w:val="16"/>
                <w:highlight w:val="yellow"/>
                <w:lang w:eastAsia="it-IT"/>
              </w:rPr>
            </w:pPr>
            <w:r w:rsidRPr="00E5695F">
              <w:rPr>
                <w:rFonts w:ascii="Calibri" w:eastAsia="Times New Roman" w:hAnsi="Calibri" w:cs="Calibri"/>
                <w:color w:val="000000"/>
                <w:sz w:val="16"/>
                <w:szCs w:val="16"/>
                <w:highlight w:val="yellow"/>
                <w:lang w:eastAsia="it-IT"/>
              </w:rPr>
              <w:t> </w:t>
            </w:r>
          </w:p>
        </w:tc>
        <w:tc>
          <w:tcPr>
            <w:tcW w:w="479"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E5695F">
              <w:rPr>
                <w:rFonts w:ascii="Calibri" w:eastAsia="Times New Roman" w:hAnsi="Calibri" w:cs="Calibri"/>
                <w:color w:val="000000"/>
                <w:sz w:val="16"/>
                <w:szCs w:val="16"/>
                <w:highlight w:val="yellow"/>
                <w:lang w:eastAsia="it-IT"/>
              </w:rPr>
              <w:t> 2006-01-01</w:t>
            </w:r>
          </w:p>
        </w:tc>
      </w:tr>
      <w:tr w:rsidR="00957DF1" w:rsidRPr="0050320C" w:rsidTr="00D938A4">
        <w:trPr>
          <w:trHeight w:val="300"/>
        </w:trPr>
        <w:tc>
          <w:tcPr>
            <w:tcW w:w="640"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COMUNE</w:t>
            </w:r>
          </w:p>
        </w:tc>
        <w:tc>
          <w:tcPr>
            <w:tcW w:w="736" w:type="pct"/>
            <w:shd w:val="clear" w:color="auto" w:fill="auto"/>
            <w:noWrap/>
            <w:vAlign w:val="bottom"/>
            <w:hideMark/>
          </w:tcPr>
          <w:p w:rsidR="00957DF1" w:rsidRPr="0050320C" w:rsidRDefault="00957DF1" w:rsidP="008F0ABF">
            <w:pPr>
              <w:spacing w:after="0" w:line="240" w:lineRule="auto"/>
              <w:jc w:val="right"/>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106001</w:t>
            </w:r>
          </w:p>
        </w:tc>
        <w:tc>
          <w:tcPr>
            <w:tcW w:w="550" w:type="pct"/>
            <w:shd w:val="clear" w:color="auto" w:fill="auto"/>
            <w:noWrap/>
            <w:vAlign w:val="bottom"/>
            <w:hideMark/>
          </w:tcPr>
          <w:p w:rsidR="00957DF1" w:rsidRPr="0050320C" w:rsidRDefault="00957DF1" w:rsidP="008F0ABF">
            <w:pPr>
              <w:spacing w:after="0" w:line="240" w:lineRule="auto"/>
              <w:jc w:val="right"/>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1700599</w:t>
            </w:r>
          </w:p>
        </w:tc>
        <w:tc>
          <w:tcPr>
            <w:tcW w:w="521"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ARBUS</w:t>
            </w:r>
          </w:p>
        </w:tc>
        <w:tc>
          <w:tcPr>
            <w:tcW w:w="391" w:type="pct"/>
            <w:shd w:val="clear" w:color="auto" w:fill="auto"/>
            <w:noWrap/>
            <w:vAlign w:val="bottom"/>
            <w:hideMark/>
          </w:tcPr>
          <w:p w:rsidR="00957DF1" w:rsidRPr="0050320C" w:rsidRDefault="00957DF1" w:rsidP="008F0ABF">
            <w:pPr>
              <w:spacing w:after="0" w:line="240" w:lineRule="auto"/>
              <w:jc w:val="right"/>
              <w:rPr>
                <w:rFonts w:ascii="Calibri" w:eastAsia="Times New Roman" w:hAnsi="Calibri" w:cs="Calibri"/>
                <w:color w:val="000000"/>
                <w:sz w:val="16"/>
                <w:szCs w:val="16"/>
                <w:lang w:eastAsia="it-IT"/>
              </w:rPr>
            </w:pPr>
            <w:r>
              <w:rPr>
                <w:rFonts w:ascii="Calibri" w:eastAsia="Times New Roman" w:hAnsi="Calibri" w:cs="Calibri"/>
                <w:color w:val="000000"/>
                <w:sz w:val="16"/>
                <w:szCs w:val="16"/>
                <w:lang w:eastAsia="it-IT"/>
              </w:rPr>
              <w:t>106</w:t>
            </w:r>
            <w:r w:rsidRPr="0050320C">
              <w:rPr>
                <w:rFonts w:ascii="Calibri" w:eastAsia="Times New Roman" w:hAnsi="Calibri" w:cs="Calibri"/>
                <w:color w:val="000000"/>
                <w:sz w:val="16"/>
                <w:szCs w:val="16"/>
                <w:lang w:eastAsia="it-IT"/>
              </w:rPr>
              <w:t>001</w:t>
            </w:r>
          </w:p>
        </w:tc>
        <w:tc>
          <w:tcPr>
            <w:tcW w:w="731"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ARBUS</w:t>
            </w:r>
          </w:p>
        </w:tc>
        <w:tc>
          <w:tcPr>
            <w:tcW w:w="422"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 </w:t>
            </w:r>
          </w:p>
        </w:tc>
        <w:tc>
          <w:tcPr>
            <w:tcW w:w="529"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 </w:t>
            </w:r>
          </w:p>
        </w:tc>
        <w:tc>
          <w:tcPr>
            <w:tcW w:w="479"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 </w:t>
            </w:r>
            <w:r>
              <w:rPr>
                <w:rFonts w:ascii="Calibri" w:eastAsia="Times New Roman" w:hAnsi="Calibri" w:cs="Calibri"/>
                <w:color w:val="000000"/>
                <w:sz w:val="16"/>
                <w:szCs w:val="16"/>
                <w:lang w:eastAsia="it-IT"/>
              </w:rPr>
              <w:t>2017-01-01</w:t>
            </w:r>
          </w:p>
        </w:tc>
      </w:tr>
      <w:tr w:rsidR="00957DF1" w:rsidRPr="0050320C" w:rsidTr="00D938A4">
        <w:trPr>
          <w:trHeight w:val="300"/>
        </w:trPr>
        <w:tc>
          <w:tcPr>
            <w:tcW w:w="640"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COMUNE</w:t>
            </w:r>
          </w:p>
        </w:tc>
        <w:tc>
          <w:tcPr>
            <w:tcW w:w="736" w:type="pct"/>
            <w:shd w:val="clear" w:color="auto" w:fill="auto"/>
            <w:noWrap/>
            <w:vAlign w:val="bottom"/>
            <w:hideMark/>
          </w:tcPr>
          <w:p w:rsidR="00957DF1" w:rsidRPr="0050320C" w:rsidRDefault="00957DF1" w:rsidP="008F0ABF">
            <w:pPr>
              <w:spacing w:after="0" w:line="240" w:lineRule="auto"/>
              <w:jc w:val="right"/>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106001</w:t>
            </w:r>
          </w:p>
        </w:tc>
        <w:tc>
          <w:tcPr>
            <w:tcW w:w="550" w:type="pct"/>
            <w:shd w:val="clear" w:color="auto" w:fill="auto"/>
            <w:noWrap/>
            <w:vAlign w:val="bottom"/>
            <w:hideMark/>
          </w:tcPr>
          <w:p w:rsidR="00957DF1" w:rsidRPr="0050320C" w:rsidRDefault="00957DF1" w:rsidP="008F0ABF">
            <w:pPr>
              <w:spacing w:after="0" w:line="240" w:lineRule="auto"/>
              <w:jc w:val="right"/>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1700599</w:t>
            </w:r>
          </w:p>
        </w:tc>
        <w:tc>
          <w:tcPr>
            <w:tcW w:w="521"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ARBUS</w:t>
            </w:r>
          </w:p>
        </w:tc>
        <w:tc>
          <w:tcPr>
            <w:tcW w:w="391" w:type="pct"/>
            <w:shd w:val="clear" w:color="auto" w:fill="auto"/>
            <w:noWrap/>
            <w:vAlign w:val="bottom"/>
            <w:hideMark/>
          </w:tcPr>
          <w:p w:rsidR="00957DF1" w:rsidRPr="0050320C" w:rsidRDefault="00957DF1" w:rsidP="008F0ABF">
            <w:pPr>
              <w:spacing w:after="0" w:line="240" w:lineRule="auto"/>
              <w:jc w:val="right"/>
              <w:rPr>
                <w:rFonts w:ascii="Calibri" w:eastAsia="Times New Roman" w:hAnsi="Calibri" w:cs="Calibri"/>
                <w:color w:val="000000"/>
                <w:sz w:val="16"/>
                <w:szCs w:val="16"/>
                <w:lang w:eastAsia="it-IT"/>
              </w:rPr>
            </w:pPr>
            <w:r>
              <w:rPr>
                <w:rFonts w:ascii="Calibri" w:eastAsia="Times New Roman" w:hAnsi="Calibri" w:cs="Calibri"/>
                <w:color w:val="000000"/>
                <w:sz w:val="16"/>
                <w:szCs w:val="16"/>
                <w:lang w:eastAsia="it-IT"/>
              </w:rPr>
              <w:t>111</w:t>
            </w:r>
            <w:r w:rsidRPr="0050320C">
              <w:rPr>
                <w:rFonts w:ascii="Calibri" w:eastAsia="Times New Roman" w:hAnsi="Calibri" w:cs="Calibri"/>
                <w:color w:val="000000"/>
                <w:sz w:val="16"/>
                <w:szCs w:val="16"/>
                <w:lang w:eastAsia="it-IT"/>
              </w:rPr>
              <w:t>001</w:t>
            </w:r>
          </w:p>
        </w:tc>
        <w:tc>
          <w:tcPr>
            <w:tcW w:w="731"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ARBUS</w:t>
            </w:r>
          </w:p>
        </w:tc>
        <w:tc>
          <w:tcPr>
            <w:tcW w:w="422" w:type="pct"/>
            <w:shd w:val="clear" w:color="auto" w:fill="auto"/>
            <w:noWrap/>
            <w:vAlign w:val="bottom"/>
            <w:hideMark/>
          </w:tcPr>
          <w:p w:rsidR="00957DF1" w:rsidRPr="0050320C" w:rsidRDefault="00957DF1" w:rsidP="008F0ABF">
            <w:pPr>
              <w:spacing w:after="0" w:line="240" w:lineRule="auto"/>
              <w:rPr>
                <w:rFonts w:ascii="Calibri" w:eastAsia="Times New Roman" w:hAnsi="Calibri" w:cs="Calibri"/>
                <w:color w:val="000000"/>
                <w:sz w:val="16"/>
                <w:szCs w:val="16"/>
                <w:lang w:eastAsia="it-IT"/>
              </w:rPr>
            </w:pPr>
            <w:r w:rsidRPr="0050320C">
              <w:rPr>
                <w:rFonts w:ascii="Calibri" w:eastAsia="Times New Roman" w:hAnsi="Calibri" w:cs="Calibri"/>
                <w:color w:val="000000"/>
                <w:sz w:val="16"/>
                <w:szCs w:val="16"/>
                <w:lang w:eastAsia="it-IT"/>
              </w:rPr>
              <w:t> </w:t>
            </w:r>
          </w:p>
        </w:tc>
        <w:tc>
          <w:tcPr>
            <w:tcW w:w="529" w:type="pct"/>
            <w:shd w:val="clear" w:color="auto" w:fill="auto"/>
            <w:noWrap/>
            <w:vAlign w:val="bottom"/>
          </w:tcPr>
          <w:p w:rsidR="00957DF1" w:rsidRPr="0050320C" w:rsidRDefault="00957DF1" w:rsidP="008F0ABF">
            <w:pPr>
              <w:spacing w:after="0" w:line="240" w:lineRule="auto"/>
              <w:rPr>
                <w:rFonts w:ascii="Calibri" w:eastAsia="Times New Roman" w:hAnsi="Calibri" w:cs="Calibri"/>
                <w:color w:val="000000"/>
                <w:sz w:val="16"/>
                <w:szCs w:val="16"/>
                <w:lang w:eastAsia="it-IT"/>
              </w:rPr>
            </w:pPr>
          </w:p>
        </w:tc>
        <w:tc>
          <w:tcPr>
            <w:tcW w:w="479" w:type="pct"/>
            <w:shd w:val="clear" w:color="auto" w:fill="auto"/>
            <w:noWrap/>
            <w:vAlign w:val="bottom"/>
          </w:tcPr>
          <w:p w:rsidR="00957DF1" w:rsidRPr="0050320C" w:rsidRDefault="00957DF1" w:rsidP="008F0ABF">
            <w:pPr>
              <w:spacing w:after="0" w:line="240" w:lineRule="auto"/>
              <w:rPr>
                <w:rFonts w:ascii="Calibri" w:eastAsia="Times New Roman" w:hAnsi="Calibri" w:cs="Calibri"/>
                <w:color w:val="000000"/>
                <w:sz w:val="16"/>
                <w:szCs w:val="16"/>
                <w:lang w:eastAsia="it-IT"/>
              </w:rPr>
            </w:pPr>
          </w:p>
        </w:tc>
      </w:tr>
    </w:tbl>
    <w:p w:rsidR="00957DF1" w:rsidRDefault="00957DF1"/>
    <w:p w:rsidR="00D938A4" w:rsidRDefault="00D938A4">
      <w:r>
        <w:t>In questo modo i soggetti presenti in SIES, nati in uno dei 3 comuni, sarà correttamente trasferito in NSC dove acquisirà l’unico codice (CO_NSC) riconosciuto in quel sistema.</w:t>
      </w:r>
    </w:p>
    <w:p w:rsidR="00D938A4" w:rsidRDefault="00D938A4">
      <w:r>
        <w:t>Viceversa il trasferimento di un’ANAGRAFICA, presente in NSC, nata ad ARBUS al momento viene eseguito senza rilevare errore, ma viene attribuito quale comune di nascita 092001.</w:t>
      </w:r>
    </w:p>
    <w:p w:rsidR="00D938A4" w:rsidRDefault="00D938A4">
      <w:r>
        <w:lastRenderedPageBreak/>
        <w:t>Avendo valorizzato in CODICI_SIES_NSC la colonna CO_VAL3 con la data fine validità del comune, bisognerebbe modificare l’attuale codice</w:t>
      </w:r>
      <w:r w:rsidR="00DE54EC">
        <w:t xml:space="preserve"> tenendo conto anche della data nascita del soggetto per la corretta assegnazione del Cod_Comune.</w:t>
      </w:r>
    </w:p>
    <w:p w:rsidR="00DE54EC" w:rsidRDefault="00DE54EC">
      <w:r>
        <w:t>Al momento nel trasferimento dell’Anagrafica NSC a SIES il sistema per individuare il cod_comune da assegnare in SIES esegue la seguente query</w:t>
      </w:r>
    </w:p>
    <w:p w:rsidR="00DE54EC" w:rsidRDefault="00DE54EC">
      <w:r w:rsidRPr="00DE54EC">
        <w:t>SELECT CO_DOMAIN, CO_CODCENTR, CO_NSC, CO_NSC_DES, CO_SIES, CO_SIES_DES, CO_VAL1, CO_VAL2, CO_VAL3  FROM CODICI_SIES_NSC WHERE  CO_CODCENTR = '106001' and CO_DOMAIN = 'COMUNE'</w:t>
      </w:r>
    </w:p>
    <w:p w:rsidR="00DE54EC" w:rsidRDefault="00DE54EC">
      <w:r>
        <w:t>bisognerebbe far precedere la suddetta query dalla seguente</w:t>
      </w:r>
    </w:p>
    <w:p w:rsidR="00DE54EC" w:rsidRDefault="00DE54EC" w:rsidP="00DE54EC">
      <w:r>
        <w:t xml:space="preserve">SELECT count (*) </w:t>
      </w:r>
      <w:r w:rsidRPr="00DE54EC">
        <w:t>FROM CODICI_SIES_NSC WHERE  CO_CODCENTR = '106001' and CO_DOMAIN = 'COMUNE'</w:t>
      </w:r>
    </w:p>
    <w:p w:rsidR="00DE54EC" w:rsidRDefault="00DE54EC" w:rsidP="00DE54EC">
      <w:r>
        <w:t>se la count è = 1, si procede come è al momento</w:t>
      </w:r>
    </w:p>
    <w:p w:rsidR="00DE54EC" w:rsidRDefault="00DE54EC" w:rsidP="00DE54EC">
      <w:r>
        <w:t>se la count è &gt; 1, caricare in un vettore il cod_comune e il co_val3 di ciascun record, ordinati per co_val3 crescente</w:t>
      </w:r>
    </w:p>
    <w:p w:rsidR="00DE54EC" w:rsidRDefault="00DE54EC">
      <w:r>
        <w:t xml:space="preserve">verificare se la data di nascita del soggetto è inferiore </w:t>
      </w:r>
      <w:r w:rsidR="00CD1E1D">
        <w:t>a co_val3 del primo record, in caso affermativo selezionare il cod_comune corrispondente e uscire dal ciclo, diversamente</w:t>
      </w:r>
      <w:r w:rsidR="00D44C34">
        <w:t xml:space="preserve"> </w:t>
      </w:r>
      <w:r w:rsidR="00CD1E1D">
        <w:t>verificare se la data di nascita del soggetto è inferiore a co_val3 del secondo record, in caso affermativo selezionare il cod_comune corrispondente e uscire dal ciclo, diversamente continuare il test con il successivo. Se il co_val3 dell’ultimo record non è valorizzato e la data ha superato i precedenti test, s</w:t>
      </w:r>
      <w:r w:rsidR="00D44C34">
        <w:t>elezionare quest’ultimo record.</w:t>
      </w:r>
      <w:bookmarkStart w:id="0" w:name="_GoBack"/>
      <w:bookmarkEnd w:id="0"/>
    </w:p>
    <w:sectPr w:rsidR="00DE54E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26"/>
    <w:rsid w:val="0050320C"/>
    <w:rsid w:val="00544F8D"/>
    <w:rsid w:val="00957DF1"/>
    <w:rsid w:val="00AC57CC"/>
    <w:rsid w:val="00BD1248"/>
    <w:rsid w:val="00CD1E1D"/>
    <w:rsid w:val="00D44C34"/>
    <w:rsid w:val="00D938A4"/>
    <w:rsid w:val="00DE54EC"/>
    <w:rsid w:val="00E55226"/>
    <w:rsid w:val="00E5695F"/>
    <w:rsid w:val="00F843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AC57CC"/>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C57CC"/>
    <w:rPr>
      <w:rFonts w:asciiTheme="majorHAnsi" w:eastAsiaTheme="majorEastAsia" w:hAnsiTheme="majorHAnsi" w:cstheme="majorBidi"/>
      <w:b/>
      <w:bCs/>
      <w:color w:val="2E74B5"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AC57CC"/>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C57CC"/>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923822">
      <w:bodyDiv w:val="1"/>
      <w:marLeft w:val="0"/>
      <w:marRight w:val="0"/>
      <w:marTop w:val="0"/>
      <w:marBottom w:val="0"/>
      <w:divBdr>
        <w:top w:val="none" w:sz="0" w:space="0" w:color="auto"/>
        <w:left w:val="none" w:sz="0" w:space="0" w:color="auto"/>
        <w:bottom w:val="none" w:sz="0" w:space="0" w:color="auto"/>
        <w:right w:val="none" w:sz="0" w:space="0" w:color="auto"/>
      </w:divBdr>
    </w:div>
    <w:div w:id="153388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601</Words>
  <Characters>3429</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Umberto Mignogna</dc:creator>
  <cp:keywords/>
  <dc:description/>
  <cp:lastModifiedBy>Simone Gioggi</cp:lastModifiedBy>
  <cp:revision>5</cp:revision>
  <dcterms:created xsi:type="dcterms:W3CDTF">2021-06-22T14:26:00Z</dcterms:created>
  <dcterms:modified xsi:type="dcterms:W3CDTF">2021-06-23T13:20:00Z</dcterms:modified>
</cp:coreProperties>
</file>