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</w:r>
    </w:p>
    <w:p>
      <w:pPr>
        <w:pStyle w:val="Heading2"/>
      </w:pPr>
      <w:r>
        <w:t>Publication Charter</w:t>
      </w:r>
    </w:p>
    <w:p>
      <w:pPr>
        <w:pStyle w:val="IntenseQuote"/>
      </w:pPr>
      <w:r>
        <w:t>Working Charter for the Definitive First Edition</w:t>
      </w:r>
    </w:p>
    <w:p>
      <w:pPr>
        <w:pStyle w:val="Heading3"/>
      </w:pPr>
      <w:r>
        <w:t>Purpose</w:t>
      </w:r>
    </w:p>
    <w:p>
      <w:r>
        <w:t>This charter records the intended publication principles for Universal Harmonic Theory – Volume I. It is intended as a planning document and does not replace legal advice or formal publishing agreements.</w:t>
      </w:r>
    </w:p>
    <w:p>
      <w:pPr>
        <w:pStyle w:val="Heading3"/>
      </w:pPr>
      <w:r>
        <w:t>Authors</w:t>
      </w:r>
    </w:p>
    <w:p>
      <w:pPr>
        <w:pStyle w:val="ListBullet"/>
      </w:pPr>
      <w:r>
        <w:t>Principal Author: Simon James Ellis</w:t>
      </w:r>
    </w:p>
    <w:p>
      <w:pPr>
        <w:pStyle w:val="ListBullet"/>
      </w:pPr>
      <w:r>
        <w:t>Proposed Co-Author: Lucia Leonie Ellis</w:t>
      </w:r>
    </w:p>
    <w:p>
      <w:r>
        <w:t>Co-authorship should reflect genuine intellectual contribution. If publication proceeds, the authors should ensure that authorship accurately represents each person's contribution.</w:t>
      </w:r>
    </w:p>
    <w:p>
      <w:pPr>
        <w:pStyle w:val="Heading3"/>
      </w:pPr>
      <w:r>
        <w:t>Mission</w:t>
      </w:r>
    </w:p>
    <w:p>
      <w:r>
        <w:t>The work is intended to preserve and communicate the Universal Harmonic Theory as a conceptual research framework for scholarly discussion, mathematical refinement, critique and future empirical investigation.</w:t>
      </w:r>
    </w:p>
    <w:p>
      <w:pPr>
        <w:pStyle w:val="Heading3"/>
      </w:pPr>
      <w:r>
        <w:t>Scientific Integrity</w:t>
      </w:r>
    </w:p>
    <w:p>
      <w:pPr>
        <w:pStyle w:val="ListBullet"/>
      </w:pPr>
      <w:r>
        <w:t>Clearly distinguish accepted scientific knowledge from original theoretical proposals.</w:t>
      </w:r>
    </w:p>
    <w:p>
      <w:pPr>
        <w:pStyle w:val="ListBullet"/>
      </w:pPr>
      <w:r>
        <w:t>Identify hypotheses as hypotheses.</w:t>
      </w:r>
    </w:p>
    <w:p>
      <w:pPr>
        <w:pStyle w:val="ListBullet"/>
      </w:pPr>
      <w:r>
        <w:t>Encourage independent scrutiny and evidence-based evaluation.</w:t>
      </w:r>
    </w:p>
    <w:p>
      <w:pPr>
        <w:pStyle w:val="Heading3"/>
      </w:pPr>
      <w:r>
        <w:t>Ethical Commitment</w:t>
      </w:r>
    </w:p>
    <w:p>
      <w:r>
        <w:t>The authors intend this work solely for peaceful, humanitarian, educational and scientific purposes. Any future applications should be pursued responsibly, transparently and with appropriate ethical oversight.</w:t>
      </w:r>
    </w:p>
    <w:p>
      <w:pPr>
        <w:pStyle w:val="Heading3"/>
      </w:pPr>
      <w:r>
        <w:t>Publication Policy</w:t>
      </w:r>
    </w:p>
    <w:p>
      <w:pPr>
        <w:pStyle w:val="ListBullet"/>
      </w:pPr>
      <w:r>
        <w:t>Maintain one evolving master manuscript.</w:t>
      </w:r>
    </w:p>
    <w:p>
      <w:pPr>
        <w:pStyle w:val="ListBullet"/>
      </w:pPr>
      <w:r>
        <w:t>Publish numbered editions with revision histories.</w:t>
      </w:r>
    </w:p>
    <w:p>
      <w:pPr>
        <w:pStyle w:val="ListBullet"/>
      </w:pPr>
      <w:r>
        <w:t>Preserve archival copies in trusted repositories.</w:t>
      </w:r>
    </w:p>
    <w:p>
      <w:pPr>
        <w:pStyle w:val="Heading3"/>
      </w:pPr>
      <w:r>
        <w:t>Intellectual Property</w:t>
      </w:r>
    </w:p>
    <w:p>
      <w:r>
        <w:t>Copyright ownership, licensing, succession and inheritance should be documented separately in legally valid agreements and/or a will. This charter records publication intent and is not itself a legal transfer of rights.</w:t>
      </w:r>
    </w:p>
    <w:p>
      <w:pPr>
        <w:pStyle w:val="Heading3"/>
      </w:pPr>
      <w:r>
        <w:t>Long-Term Stewardship</w:t>
      </w:r>
    </w:p>
    <w:p>
      <w:r>
        <w:t>The objective is to preserve the manuscript, its revision history and associated research materials so that future development can continue in an organised and transparent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