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Publication and Intellectual Property Strategy</w:t>
      </w:r>
    </w:p>
    <w:p>
      <w:pPr>
        <w:pStyle w:val="Heading2"/>
      </w:pPr>
      <w:r>
        <w:t>Working Strategy for Volume I</w:t>
      </w:r>
    </w:p>
    <w:p>
      <w:pPr>
        <w:pStyle w:val="Heading3"/>
      </w:pPr>
      <w:r>
        <w:t>Purpose</w:t>
      </w:r>
    </w:p>
    <w:p>
      <w:r>
        <w:rPr>
          <w:b w:val="0"/>
        </w:rPr>
        <w:t>This document outlines a practical strategy for preserving, publishing and managing the intellectual property associated with Universal Harmonic Theory. It is an editorial planning document and is not legal advice.</w:t>
      </w:r>
    </w:p>
    <w:p>
      <w:pPr>
        <w:pStyle w:val="Heading3"/>
      </w:pPr>
      <w:r>
        <w:t>1. Authorship</w:t>
      </w:r>
    </w:p>
    <w:p>
      <w:pPr>
        <w:pStyle w:val="ListBullet"/>
      </w:pPr>
      <w:r>
        <w:t>• Record Simon James Ellis as the principal author.</w:t>
      </w:r>
    </w:p>
    <w:p>
      <w:pPr>
        <w:pStyle w:val="ListBullet"/>
      </w:pPr>
      <w:r>
        <w:t>• Credit additional contributors according to their genuine intellectual contributions.</w:t>
      </w:r>
    </w:p>
    <w:p>
      <w:pPr>
        <w:pStyle w:val="ListBullet"/>
      </w:pPr>
      <w:r>
        <w:t>• If your daughter contributes original theoretical content, consider listing her as a co-author. If her role is editorial, acknowledge that role separately.</w:t>
      </w:r>
    </w:p>
    <w:p>
      <w:pPr>
        <w:pStyle w:val="Heading3"/>
      </w:pPr>
      <w:r>
        <w:t>2. Copyright</w:t>
      </w:r>
    </w:p>
    <w:p>
      <w:pPr>
        <w:pStyle w:val="ListBullet"/>
      </w:pPr>
      <w:r>
        <w:t>• Keep dated master manuscript versions.</w:t>
      </w:r>
    </w:p>
    <w:p>
      <w:pPr>
        <w:pStyle w:val="ListBullet"/>
      </w:pPr>
      <w:r>
        <w:t>• Include a copyright notice in every edition.</w:t>
      </w:r>
    </w:p>
    <w:p>
      <w:pPr>
        <w:pStyle w:val="ListBullet"/>
      </w:pPr>
      <w:r>
        <w:t>• Consider a written agreement if there are multiple authors defining ownership and future decision-making.</w:t>
      </w:r>
    </w:p>
    <w:p>
      <w:pPr>
        <w:pStyle w:val="Heading3"/>
      </w:pPr>
      <w:r>
        <w:t>3. Estate and Succession</w:t>
      </w:r>
    </w:p>
    <w:p>
      <w:r>
        <w:rPr>
          <w:b w:val="0"/>
        </w:rPr>
        <w:t>If your goal is for your daughter to continue the work after your death, discuss with a solicitor:</w:t>
      </w:r>
    </w:p>
    <w:p>
      <w:pPr>
        <w:pStyle w:val="ListBullet"/>
      </w:pPr>
      <w:r>
        <w:t>• Leaving your copyright and related intellectual property to her in your will.</w:t>
      </w:r>
    </w:p>
    <w:p>
      <w:pPr>
        <w:pStyle w:val="ListBullet"/>
      </w:pPr>
      <w:r>
        <w:t>• Appointing a literary executor if appropriate.</w:t>
      </w:r>
    </w:p>
    <w:p>
      <w:pPr>
        <w:pStyle w:val="ListBullet"/>
      </w:pPr>
      <w:r>
        <w:t>• Documenting access to research files and repositories.</w:t>
      </w:r>
    </w:p>
    <w:p>
      <w:pPr>
        <w:pStyle w:val="Heading3"/>
      </w:pPr>
      <w:r>
        <w:t>4. Publication Strategy</w:t>
      </w:r>
    </w:p>
    <w:p>
      <w:pPr>
        <w:pStyle w:val="ListBullet"/>
      </w:pPr>
      <w:r>
        <w:t>• Maintain one evolving master manuscript.</w:t>
      </w:r>
    </w:p>
    <w:p>
      <w:pPr>
        <w:pStyle w:val="ListBullet"/>
      </w:pPr>
      <w:r>
        <w:t>• Publish numbered editions with revision histories.</w:t>
      </w:r>
    </w:p>
    <w:p>
      <w:pPr>
        <w:pStyle w:val="ListBullet"/>
      </w:pPr>
      <w:r>
        <w:t>• Archive releases in research repositories and maintain source files in version control.</w:t>
      </w:r>
    </w:p>
    <w:p>
      <w:pPr>
        <w:pStyle w:val="Heading3"/>
      </w:pPr>
      <w:r>
        <w:t>5. Transparency</w:t>
      </w:r>
    </w:p>
    <w:p>
      <w:r>
        <w:rPr>
          <w:b w:val="0"/>
        </w:rPr>
        <w:t>Clearly distinguish accepted scientific background from original hypotheses throughout the manuscript. Include publication, scientific and ethical disclosures in every edition.</w:t>
      </w:r>
    </w:p>
    <w:p>
      <w:pPr>
        <w:pStyle w:val="Heading3"/>
      </w:pPr>
      <w:r>
        <w:t>6. Ethical Statement</w:t>
      </w:r>
    </w:p>
    <w:p>
      <w:r>
        <w:rPr>
          <w:b w:val="0"/>
        </w:rPr>
        <w:t>The stated intention of the project is peaceful, humanitarian, educational and scientific use. Future work should remain transparent, independently reviewed where possible, and responsibly communicated.</w:t>
      </w:r>
    </w:p>
    <w:p>
      <w:pPr>
        <w:pStyle w:val="Heading3"/>
      </w:pPr>
      <w:r>
        <w:t>7. Immediate Action Plan</w:t>
      </w:r>
    </w:p>
    <w:p>
      <w:pPr>
        <w:pStyle w:val="ListBullet"/>
      </w:pPr>
      <w:r>
        <w:t>Complete Master Manuscript v2.0.</w:t>
      </w:r>
    </w:p>
    <w:p>
      <w:pPr>
        <w:pStyle w:val="ListBullet"/>
      </w:pPr>
      <w:r>
        <w:t>Prepare publication front matter.</w:t>
      </w:r>
    </w:p>
    <w:p>
      <w:pPr>
        <w:pStyle w:val="ListBullet"/>
      </w:pPr>
      <w:r>
        <w:t>Maintain version history.</w:t>
      </w:r>
    </w:p>
    <w:p>
      <w:pPr>
        <w:pStyle w:val="ListBullet"/>
      </w:pPr>
      <w:r>
        <w:t>Review authorship with family.</w:t>
      </w:r>
    </w:p>
    <w:p>
      <w:pPr>
        <w:pStyle w:val="ListBullet"/>
      </w:pPr>
      <w:r>
        <w:t>Seek legal advice on copyright, wills and succession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