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13 Addition – Harmonic Completion of Field Descriptions (Hypothetical Framework)</w:t>
      </w:r>
    </w:p>
    <w:p>
      <w:r>
        <w:rPr>
          <w:b/>
        </w:rPr>
        <w:t>Editorial Note</w:t>
        <w:br/>
      </w:r>
      <w:r>
        <w:t>This section presents an original theoretical proposal within Universal Harmonic Theory. It is intended as a speculative framework for mathematical development and experimental investigation and is distinct from established formulations of Quantum Field Theory and General Relativity.</w:t>
      </w:r>
    </w:p>
    <w:p>
      <w:pPr>
        <w:pStyle w:val="Heading3"/>
      </w:pPr>
      <w:r>
        <w:t>13.X Harmonic Completion of Established Field Models</w:t>
      </w:r>
    </w:p>
    <w:p>
      <w:r>
        <w:t>Universal Harmonic Theory proposes that linear field formulations, the Higgs field, scalar fields and pseudoscalar fields provide successful mathematical descriptions within their validated domains. The theory further proposes that these represent local manifestations of a broader organising principle termed the Universal Harmonic.</w:t>
      </w:r>
    </w:p>
    <w:p>
      <w:pPr>
        <w:pStyle w:val="Heading3"/>
      </w:pPr>
      <w:r>
        <w:t>13.X.1 Harmonic Equilibrium</w:t>
      </w:r>
    </w:p>
    <w:p>
      <w:r>
        <w:t>The Universal Harmonic is represented conceptually by:</w:t>
        <w:br/>
        <w:br/>
        <w:t>H = (ZNE, ZNY)</w:t>
        <w:br/>
        <w:br/>
        <w:t>where ZNE denotes the proposed energetic harmonic component and ZNY denotes the proposed structural harmonic equilibrium component. These complementary components remain continuously coupled.</w:t>
      </w:r>
    </w:p>
    <w:p>
      <w:pPr>
        <w:pStyle w:val="Heading3"/>
      </w:pPr>
      <w:r>
        <w:t>13.X.2 Harmonic Differentiation</w:t>
      </w:r>
    </w:p>
    <w:p>
      <w:r>
        <w:t>The framework proposes that the C:G harmonic relationship defines a preferred resonance condition within the Universal Harmonic.</w:t>
        <w:br/>
        <w:br/>
        <w:t>ZNE ↔(C:G) ZNY</w:t>
        <w:br/>
        <w:br/>
        <w:t>Observable localisation is proposed to arise through harmonic differentiation:</w:t>
        <w:br/>
        <w:br/>
        <w:t>D(C:G)(ZNE,ZNY) = Σi</w:t>
        <w:br/>
        <w:br/>
        <w:t>where D(C:G) denotes the proposed harmonic differentiation operator and Σi denotes the resulting coherent harmonic configuration.</w:t>
      </w:r>
    </w:p>
    <w:p>
      <w:pPr>
        <w:pStyle w:val="Heading3"/>
      </w:pPr>
      <w:r>
        <w:t>13.X.3 Harmonic Conservation</w:t>
      </w:r>
    </w:p>
    <w:p>
      <w:r>
        <w:t>Intrinsic harmonic identity is proposed to remain conserved throughout coherent modulation:</w:t>
        <w:br/>
        <w:br/>
        <w:t>I_H(Σi) = constant</w:t>
        <w:br/>
        <w:br/>
        <w:t>Observable changes are interpreted as variations in harmonic equilibrium rather than changes to the underlying Universal Harmonic.</w:t>
      </w:r>
    </w:p>
    <w:p>
      <w:pPr>
        <w:pStyle w:val="Heading3"/>
      </w:pPr>
      <w:r>
        <w:t>13.X.4 Scalar and Pseudoscalar Interpretation</w:t>
      </w:r>
    </w:p>
    <w:p>
      <w:r>
        <w:t>Within this framework, scalar and pseudoscalar descriptions are interpreted as partial mathematical projections of a broader harmonic structure. Apparent pseudoscalar behaviour is proposed to reflect dynamic harmonic polarity generated through continuous phase modulation rather than static opposing states.</w:t>
        <w:br/>
        <w:br/>
        <w:t>The conceptual relationship is summarised as:</w:t>
        <w:br/>
        <w:br/>
        <w:t>H → (ZNE, ZNY) →(C:G)→ Σi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