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 – Volume I</w:t>
      </w:r>
    </w:p>
    <w:p>
      <w:pPr>
        <w:pStyle w:val="Heading2"/>
      </w:pPr>
      <w:r>
        <w:t>Chapter 16 Addendum: Harmonic Temporal Refraction and Scatter Field Continuity</w:t>
      </w:r>
    </w:p>
    <w:p>
      <w:r>
        <w:rPr>
          <w:b/>
        </w:rPr>
        <w:t>Author's theoretical framework</w:t>
        <w:br/>
        <w:br/>
      </w:r>
      <w:r>
        <w:t>This chapter presents a speculative extension to Universal Harmonic Theory. It proposes that physical structures retain continuity during a harmonic scatter-field event. Within this framework, time is treated as a derived consequence of harmonic state rather than an independent dimension.</w:t>
        <w:br/>
        <w:br/>
        <w:t>During a harmonic transition the object is hypothesised to remain a coherent whole while its atomic, sub-atomic, quantum and quantum-vacuum relationships redistribute within the harmonic field. The process is interpreted as harmonic scatter propagation rather than destruction and reconstruction.</w:t>
        <w:br/>
        <w:br/>
        <w:t>Temporal behaviour is described by four conceptual stages:</w:t>
        <w:br/>
        <w:t>1. Harmonic temporal dilation.</w:t>
        <w:br/>
        <w:t>2. Harmonic temporal refraction.</w:t>
        <w:br/>
        <w:t>3. Effective instantaneous harmonic transition.</w:t>
        <w:br/>
        <w:t>4. Harmonic reintegration as a continuous coherent structure.</w:t>
        <w:br/>
        <w:br/>
        <w:t>Conceptual relationships:</w:t>
        <w:br/>
        <w:t>T = f(H)</w:t>
        <w:br/>
        <w:t>H₁ → H₂</w:t>
        <w:br/>
        <w:t>I(H₁) = I(H₂)</w:t>
        <w:br/>
        <w:br/>
        <w:t>where T denotes the observed temporal relationship, H the harmonic state, and I the conserved identity of the structure. Within this proposed model the transition is effectively instantaneous for the object because its harmonic identity is conserved throughout the scatter-field propagation.</w:t>
        <w:br/>
        <w:br/>
        <w:t>Accordingly, the theory proposes that apparent motion through space-time may instead represent a reframing of harmonic equilibrium, with continuity preserved across atomic, sub-atomic, quantum and quantum-vacuum scales.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