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Editorial Update</w:t>
      </w:r>
    </w:p>
    <w:p>
      <w:pPr>
        <w:pStyle w:val="Heading2"/>
      </w:pPr>
      <w:r>
        <w:t>Master Manuscript v3.0 – Recommended Revisions</w:t>
      </w:r>
    </w:p>
    <w:p>
      <w:r>
        <w:t>This document provides editorial updates for Chapters 5, 8, 9, 10 and 16 to standardise the ZNE–ZNY framework.</w:t>
      </w:r>
    </w:p>
    <w:p>
      <w:pPr>
        <w:pStyle w:val="Heading3"/>
      </w:pPr>
      <w:r>
        <w:t>Core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Universal Harmonic; proposed invariant organising framework.</w:t>
            </w:r>
          </w:p>
        </w:tc>
      </w:tr>
      <w:tr>
        <w:tc>
          <w:tcPr>
            <w:tcW w:type="dxa" w:w="4320"/>
          </w:tcPr>
          <w:p>
            <w:r>
              <w:t>ZNE</w:t>
            </w:r>
          </w:p>
        </w:tc>
        <w:tc>
          <w:tcPr>
            <w:tcW w:type="dxa" w:w="4320"/>
          </w:tcPr>
          <w:p>
            <w:r>
              <w:t>Proposed energetic harmonic component associated with vacuum harmonic potential.</w:t>
            </w:r>
          </w:p>
        </w:tc>
      </w:tr>
      <w:tr>
        <w:tc>
          <w:tcPr>
            <w:tcW w:type="dxa" w:w="4320"/>
          </w:tcPr>
          <w:p>
            <w:r>
              <w:t>ZNY</w:t>
            </w:r>
          </w:p>
        </w:tc>
        <w:tc>
          <w:tcPr>
            <w:tcW w:type="dxa" w:w="4320"/>
          </w:tcPr>
          <w:p>
            <w:r>
              <w:t>Proposed harmonic equilibrium/localisation operator within Universal Harmonic Theory.</w:t>
            </w:r>
          </w:p>
        </w:tc>
      </w:tr>
      <w:tr>
        <w:tc>
          <w:tcPr>
            <w:tcW w:type="dxa" w:w="4320"/>
          </w:tcPr>
          <w:p>
            <w:r>
              <w:t>C:G</w:t>
            </w:r>
          </w:p>
        </w:tc>
        <w:tc>
          <w:tcPr>
            <w:tcW w:type="dxa" w:w="4320"/>
          </w:tcPr>
          <w:p>
            <w:r>
              <w:t>Proposed harmonic resonance condition coupling ZNE and ZNY.</w:t>
            </w:r>
          </w:p>
        </w:tc>
      </w:tr>
      <w:tr>
        <w:tc>
          <w:tcPr>
            <w:tcW w:type="dxa" w:w="4320"/>
          </w:tcPr>
          <w:p>
            <w:r>
              <w:t>Σi</w:t>
            </w:r>
          </w:p>
        </w:tc>
        <w:tc>
          <w:tcPr>
            <w:tcW w:type="dxa" w:w="4320"/>
          </w:tcPr>
          <w:p>
            <w:r>
              <w:t>Coherent localised harmonic configuration.</w:t>
            </w:r>
          </w:p>
        </w:tc>
      </w:tr>
      <w:tr>
        <w:tc>
          <w:tcPr>
            <w:tcW w:type="dxa" w:w="4320"/>
          </w:tcPr>
          <w:p>
            <w:r>
              <w:t>I_H</w:t>
            </w:r>
          </w:p>
        </w:tc>
        <w:tc>
          <w:tcPr>
            <w:tcW w:type="dxa" w:w="4320"/>
          </w:tcPr>
          <w:p>
            <w:r>
              <w:t>Conserved harmonic identity.</w:t>
            </w:r>
          </w:p>
        </w:tc>
      </w:tr>
    </w:tbl>
    <w:p>
      <w:pPr>
        <w:pStyle w:val="Heading3"/>
      </w:pPr>
      <w:r>
        <w:t>Editorial Replacement</w:t>
      </w:r>
    </w:p>
    <w:p>
      <w:r>
        <w:t>Replace statements such as 'ZNY is proven' with: 'ZNY is proposed as the harmonic equilibrium operator within Universal Harmonic Theory.'</w:t>
      </w:r>
    </w:p>
    <w:p>
      <w:pPr>
        <w:pStyle w:val="Heading3"/>
      </w:pPr>
      <w:r>
        <w:t>Conceptual Relationship</w:t>
      </w:r>
    </w:p>
    <w:p>
      <w:r>
        <w:t>H -&gt; (ZNE, ZNY) -&gt; (C:G) -&gt; Σi</w:t>
      </w:r>
    </w:p>
    <w:p>
      <w:pPr>
        <w:pStyle w:val="Heading3"/>
      </w:pPr>
      <w:r>
        <w:t>Chapter-specific updates</w:t>
      </w:r>
    </w:p>
    <w:p>
      <w:pPr>
        <w:pStyle w:val="ListBullet"/>
      </w:pPr>
      <w:r>
        <w:t>Chapter 5: Define ZNY consistently as the proposed harmonic equilibrium operator.</w:t>
      </w:r>
    </w:p>
    <w:p>
      <w:pPr>
        <w:pStyle w:val="ListBullet"/>
      </w:pPr>
      <w:r>
        <w:t>Chapter 8: Integrate the ZNE–ZNY coupled-field model into matter formation.</w:t>
      </w:r>
    </w:p>
    <w:p>
      <w:pPr>
        <w:pStyle w:val="ListBullet"/>
      </w:pPr>
      <w:r>
        <w:t>Chapter 9: Present C:G as the resonance condition coupling ZNE and ZNY.</w:t>
      </w:r>
    </w:p>
    <w:p>
      <w:pPr>
        <w:pStyle w:val="ListBullet"/>
      </w:pPr>
      <w:r>
        <w:t>Chapter 10: Replace 'ZNE versus ZNY' with complementary coupled-field terminology.</w:t>
      </w:r>
    </w:p>
    <w:p>
      <w:pPr>
        <w:pStyle w:val="ListBullet"/>
      </w:pPr>
      <w:r>
        <w:t>Chapter 16: Reference the same coupled-field model for temporal refraction and co-location.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