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Appendix: Harmonic Music References</w:t>
      </w:r>
    </w:p>
    <w:p>
      <w:r>
        <w:rPr>
          <w:b/>
        </w:rPr>
        <w:t>Purpose</w:t>
        <w:br/>
      </w:r>
      <w:r>
        <w:t>This appendix records musical works that have inspired conceptual thinking during development of Universal Harmonic Theory. It does not claim these songs provide scientific evidence; rather, they are presented as artistic examples of harmonic structure and emotional resonance.</w:t>
        <w:br/>
        <w:br/>
      </w:r>
    </w:p>
    <w:p>
      <w:pPr>
        <w:pStyle w:val="Heading2"/>
      </w:pPr>
      <w:r>
        <w:t>All Saints – Pure Shores</w:t>
      </w:r>
    </w:p>
    <w:p>
      <w:r>
        <w:t>Ambient dream-pop texture; repeating harmonic progression creating a sense of equilibrium and spaciousness.</w:t>
      </w:r>
    </w:p>
    <w:p>
      <w:pPr>
        <w:pStyle w:val="Heading2"/>
      </w:pPr>
      <w:r>
        <w:t>Katy Perry – Wide Awake</w:t>
      </w:r>
    </w:p>
    <w:p>
      <w:r>
        <w:t>Reflective harmonic progression with resolution following tension, illustrating conceptual transition from instability toward balance.</w:t>
      </w:r>
    </w:p>
    <w:p>
      <w:pPr>
        <w:pStyle w:val="Heading2"/>
      </w:pPr>
      <w:r>
        <w:t>Andrew Lockington – Buffalo (film score)</w:t>
      </w:r>
    </w:p>
    <w:p>
      <w:r>
        <w:t>Expansive orchestral writing with layered harmonic development and gradual dynamic evolution.</w:t>
      </w:r>
    </w:p>
    <w:p>
      <w:pPr>
        <w:pStyle w:val="Heading2"/>
      </w:pPr>
      <w:r>
        <w:t>Lisa Gerrard – Elysium</w:t>
      </w:r>
    </w:p>
    <w:p>
      <w:r>
        <w:t>Atmospheric vocal harmonics, sustained resonance and modal textures conveying continuity and equilibrium.</w:t>
      </w:r>
    </w:p>
    <w:p>
      <w:pPr>
        <w:pStyle w:val="Heading2"/>
      </w:pPr>
      <w:r>
        <w:t>Conceptual Notes</w:t>
      </w:r>
    </w:p>
    <w:p>
      <w:r>
        <w:t>Within the author's Universal Harmonic Theory these works are treated as artistic analogies for harmonic balance, phase transition and resonance. The recurring C–G relationship is viewed by the author as a conceptual reference for harmonic stability, while acknowledging that this interpretation is separate from established physical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