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Chapter 2 Addendum</w:t>
      </w:r>
    </w:p>
    <w:p>
      <w:pPr>
        <w:pStyle w:val="Heading2"/>
      </w:pPr>
      <w:r>
        <w:t>Proposed Structural Constraints</w:t>
      </w:r>
    </w:p>
    <w:p>
      <w:pPr>
        <w:pStyle w:val="Heading3"/>
      </w:pPr>
      <w:r>
        <w:t>Structural Closure</w:t>
      </w:r>
    </w:p>
    <w:p>
      <w:r>
        <w:t>Every proposed modification should preserve a connected and internally consistent structural network.</w:t>
      </w:r>
    </w:p>
    <w:p>
      <w:pPr>
        <w:pStyle w:val="Heading3"/>
      </w:pPr>
      <w:r>
        <w:t>Computational Trade-Off</w:t>
      </w:r>
    </w:p>
    <w:p>
      <w:r>
        <w:t>Additional structural complexity should be balanced against available computational or descriptive capacity.</w:t>
      </w:r>
    </w:p>
    <w:p>
      <w:pPr>
        <w:pStyle w:val="Heading3"/>
      </w:pPr>
      <w:r>
        <w:t>Semantic Relevance</w:t>
      </w:r>
    </w:p>
    <w:p>
      <w:r>
        <w:t>Each node n is assigned a semantic relevance V_r(n). Nodes with V_r(n)=0 are candidates for pruning.</w:t>
      </w:r>
    </w:p>
    <w:p>
      <w:pPr>
        <w:pStyle w:val="Heading3"/>
      </w:pPr>
      <w:r>
        <w:t>Structural Pruning</w:t>
      </w:r>
    </w:p>
    <w:p>
      <w:r>
        <w:t>Inactive nodes may be removed to improve structural efficiency while preserving explanatory capability.</w:t>
      </w:r>
    </w:p>
    <w:p>
      <w:pPr>
        <w:pStyle w:val="Heading3"/>
      </w:pPr>
      <w:r>
        <w:t>Predictive Integrity</w:t>
      </w:r>
    </w:p>
    <w:p>
      <w:r>
        <w:t>Dependency relationships should remain acyclic and computationally well-defined to avoid recursive ambiguity.</w:t>
      </w:r>
    </w:p>
    <w:p>
      <w:pPr>
        <w:pStyle w:val="Heading2"/>
      </w:pPr>
      <w:r>
        <w:t>Proposed Mathematical Expressions</w:t>
      </w:r>
    </w:p>
    <w:p>
      <w:pPr>
        <w:pStyle w:val="ListBullet"/>
      </w:pPr>
      <w:r>
        <w:t>G=(N,E)</w:t>
      </w:r>
    </w:p>
    <w:p>
      <w:pPr>
        <w:pStyle w:val="ListBullet"/>
      </w:pPr>
      <w:r>
        <w:t>G'=(N∪{n_new},E')</w:t>
      </w:r>
    </w:p>
    <w:p>
      <w:pPr>
        <w:pStyle w:val="ListBullet"/>
      </w:pPr>
      <w:r>
        <w:t>∀ n∈N, ∃ P(n,n_new)</w:t>
      </w:r>
    </w:p>
    <w:p>
      <w:pPr>
        <w:pStyle w:val="ListBullet"/>
      </w:pPr>
      <w:r>
        <w:t>C_used + C_new ≤ C_total</w:t>
      </w:r>
    </w:p>
    <w:p>
      <w:pPr>
        <w:pStyle w:val="ListBullet"/>
      </w:pPr>
      <w:r>
        <w:t>V_r(n) &gt; 0</w:t>
      </w:r>
    </w:p>
    <w:p>
      <w:pPr>
        <w:pStyle w:val="ListBullet"/>
      </w:pPr>
      <w:r>
        <w:t>V_r(n)=0 ⇒ prune(n)</w:t>
      </w:r>
    </w:p>
    <w:p>
      <w:pPr>
        <w:pStyle w:val="ListBullet"/>
      </w:pPr>
      <w:r>
        <w:t>N' = N − { n : V_r(n)=0 }</w:t>
      </w:r>
    </w:p>
    <w:p>
      <w:pPr>
        <w:pStyle w:val="Heading2"/>
      </w:pPr>
      <w:r>
        <w:t>Scientific Status</w:t>
      </w:r>
    </w:p>
    <w:p>
      <w:r>
        <w:t>These structural constraints are proposed components of Universal Harmonic Theory. They are intended as internal axioms of the framework rather than established theorems of mathematics or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