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UNIVERSAL HARMONIC THEORY - VOLUME II</w:t>
      </w:r>
    </w:p>
    <w:p>
      <w:pPr>
        <w:jc w:val="center"/>
      </w:pPr>
      <w:r>
        <w:rPr>
          <w:b/>
          <w:sz w:val="36"/>
        </w:rPr>
        <w:t>Chapter 2 Addendum</w:t>
      </w:r>
    </w:p>
    <w:p>
      <w:pPr>
        <w:jc w:val="center"/>
      </w:pPr>
      <w:r>
        <w:rPr>
          <w:b/>
          <w:sz w:val="44"/>
        </w:rPr>
        <w:t>Core Structural Constraints and ZNY Enforcement</w:t>
      </w:r>
    </w:p>
    <w:p>
      <w:pPr>
        <w:jc w:val="center"/>
      </w:pPr>
      <w:r>
        <w:rPr>
          <w:i/>
        </w:rPr>
        <w:t>Structural closure, relevance, pruning, computational trade-off and predictive integrity</w:t>
      </w:r>
    </w:p>
    <w:p>
      <w:pPr>
        <w:pStyle w:val="Heading1"/>
      </w:pPr>
      <w:r>
        <w:t>2.12 Purpose and Scope</w:t>
      </w:r>
    </w:p>
    <w:p>
      <w:r>
        <w:t>This addendum formalises the structural constraints associated with the proposed Zero Node Yield (ZNY) framework. Its purpose is to prevent unconstrained addition of theoretical elements, preserve relational clarity, and require each retained node to make a non-zero contribution to the explanatory or predictive structure. These rules are proposed internal axioms of Universal Harmonic Theory rather than established laws of physics or mathematics.</w:t>
      </w:r>
    </w:p>
    <w:p>
      <w:pPr>
        <w:pStyle w:val="Heading1"/>
      </w:pPr>
      <w:r>
        <w:t>2.13 Graph Representation of the Framework</w:t>
      </w:r>
    </w:p>
    <w:p>
      <w:r>
        <w:t>Represent the framework as a directed relational graph consisting of a node set N and an edge set E:</w:t>
      </w:r>
    </w:p>
    <w:p>
      <w:pPr>
        <w:jc w:val="center"/>
      </w:pPr>
      <w:r>
        <w:drawing>
          <wp:inline xmlns:a="http://schemas.openxmlformats.org/drawingml/2006/main" xmlns:pic="http://schemas.openxmlformats.org/drawingml/2006/picture">
            <wp:extent cx="5394960" cy="534154"/>
            <wp:docPr id="1" name="Picture 1"/>
            <wp:cNvGraphicFramePr>
              <a:graphicFrameLocks noChangeAspect="1"/>
            </wp:cNvGraphicFramePr>
            <a:graphic>
              <a:graphicData uri="http://schemas.openxmlformats.org/drawingml/2006/picture">
                <pic:pic>
                  <pic:nvPicPr>
                    <pic:cNvPr id="0" name="graph.png"/>
                    <pic:cNvPicPr/>
                  </pic:nvPicPr>
                  <pic:blipFill>
                    <a:blip r:embed="rId9"/>
                    <a:stretch>
                      <a:fillRect/>
                    </a:stretch>
                  </pic:blipFill>
                  <pic:spPr>
                    <a:xfrm>
                      <a:off x="0" y="0"/>
                      <a:ext cx="5394960" cy="534154"/>
                    </a:xfrm>
                    <a:prstGeom prst="rect"/>
                  </pic:spPr>
                </pic:pic>
              </a:graphicData>
            </a:graphic>
          </wp:inline>
        </w:drawing>
      </w:r>
    </w:p>
    <w:p>
      <w:pPr>
        <w:jc w:val="right"/>
      </w:pPr>
      <w:r>
        <w:t>(2.13.1)</w:t>
      </w:r>
    </w:p>
    <w:p>
      <w:r>
        <w:t>A proposed new structural element is represented by a node n_new. After its introduction, the modified graph is</w:t>
      </w:r>
    </w:p>
    <w:p>
      <w:pPr>
        <w:jc w:val="center"/>
      </w:pPr>
      <w:r>
        <w:drawing>
          <wp:inline xmlns:a="http://schemas.openxmlformats.org/drawingml/2006/main" xmlns:pic="http://schemas.openxmlformats.org/drawingml/2006/picture">
            <wp:extent cx="5394960" cy="534154"/>
            <wp:docPr id="2" name="Picture 2"/>
            <wp:cNvGraphicFramePr>
              <a:graphicFrameLocks noChangeAspect="1"/>
            </wp:cNvGraphicFramePr>
            <a:graphic>
              <a:graphicData uri="http://schemas.openxmlformats.org/drawingml/2006/picture">
                <pic:pic>
                  <pic:nvPicPr>
                    <pic:cNvPr id="0" name="newgraph.png"/>
                    <pic:cNvPicPr/>
                  </pic:nvPicPr>
                  <pic:blipFill>
                    <a:blip r:embed="rId10"/>
                    <a:stretch>
                      <a:fillRect/>
                    </a:stretch>
                  </pic:blipFill>
                  <pic:spPr>
                    <a:xfrm>
                      <a:off x="0" y="0"/>
                      <a:ext cx="5394960" cy="534154"/>
                    </a:xfrm>
                    <a:prstGeom prst="rect"/>
                  </pic:spPr>
                </pic:pic>
              </a:graphicData>
            </a:graphic>
          </wp:inline>
        </w:drawing>
      </w:r>
    </w:p>
    <w:p>
      <w:pPr>
        <w:jc w:val="right"/>
      </w:pPr>
      <w:r>
        <w:t>(2.13.2)</w:t>
      </w:r>
    </w:p>
    <w:p>
      <w:pPr>
        <w:pStyle w:val="Heading1"/>
      </w:pPr>
      <w:r>
        <w:t>2.14 Structural Closure</w:t>
      </w:r>
    </w:p>
    <w:p>
      <w:r>
        <w:t>A new node is admissible only when it forms valid and unambiguous relationships with the existing structure. At minimum, a relational pathway must exist between the new node and the established network:</w:t>
      </w:r>
    </w:p>
    <w:p>
      <w:pPr>
        <w:jc w:val="center"/>
      </w:pPr>
      <w:r>
        <w:drawing>
          <wp:inline xmlns:a="http://schemas.openxmlformats.org/drawingml/2006/main" xmlns:pic="http://schemas.openxmlformats.org/drawingml/2006/picture">
            <wp:extent cx="5394960" cy="534154"/>
            <wp:docPr id="3" name="Picture 3"/>
            <wp:cNvGraphicFramePr>
              <a:graphicFrameLocks noChangeAspect="1"/>
            </wp:cNvGraphicFramePr>
            <a:graphic>
              <a:graphicData uri="http://schemas.openxmlformats.org/drawingml/2006/picture">
                <pic:pic>
                  <pic:nvPicPr>
                    <pic:cNvPr id="0" name="closure.png"/>
                    <pic:cNvPicPr/>
                  </pic:nvPicPr>
                  <pic:blipFill>
                    <a:blip r:embed="rId11"/>
                    <a:stretch>
                      <a:fillRect/>
                    </a:stretch>
                  </pic:blipFill>
                  <pic:spPr>
                    <a:xfrm>
                      <a:off x="0" y="0"/>
                      <a:ext cx="5394960" cy="534154"/>
                    </a:xfrm>
                    <a:prstGeom prst="rect"/>
                  </pic:spPr>
                </pic:pic>
              </a:graphicData>
            </a:graphic>
          </wp:inline>
        </w:drawing>
      </w:r>
    </w:p>
    <w:p>
      <w:pPr>
        <w:jc w:val="right"/>
      </w:pPr>
      <w:r>
        <w:t>(2.14.1)</w:t>
      </w:r>
    </w:p>
    <w:p>
      <w:r>
        <w:t>The pathway P must be explicitly defined by its direction, domain, codomain and interpretation. An isolated node, an undefined edge or a relation with contradictory meanings violates structural closure.</w:t>
      </w:r>
    </w:p>
    <w:p>
      <w:pPr>
        <w:pStyle w:val="Heading1"/>
      </w:pPr>
      <w:r>
        <w:t>2.15 Computational Trade-Off Principle</w:t>
      </w:r>
    </w:p>
    <w:p>
      <w:r>
        <w:t>Adding a structural element does not automatically create explanatory or predictive utility. Every new node consumes finite descriptive, mathematical or computational capacity. The capacity constraint is</w:t>
      </w:r>
    </w:p>
    <w:p>
      <w:pPr>
        <w:jc w:val="center"/>
      </w:pPr>
      <w:r>
        <w:drawing>
          <wp:inline xmlns:a="http://schemas.openxmlformats.org/drawingml/2006/main" xmlns:pic="http://schemas.openxmlformats.org/drawingml/2006/picture">
            <wp:extent cx="5394960" cy="534154"/>
            <wp:docPr id="4" name="Picture 4"/>
            <wp:cNvGraphicFramePr>
              <a:graphicFrameLocks noChangeAspect="1"/>
            </wp:cNvGraphicFramePr>
            <a:graphic>
              <a:graphicData uri="http://schemas.openxmlformats.org/drawingml/2006/picture">
                <pic:pic>
                  <pic:nvPicPr>
                    <pic:cNvPr id="0" name="capacity.png"/>
                    <pic:cNvPicPr/>
                  </pic:nvPicPr>
                  <pic:blipFill>
                    <a:blip r:embed="rId12"/>
                    <a:stretch>
                      <a:fillRect/>
                    </a:stretch>
                  </pic:blipFill>
                  <pic:spPr>
                    <a:xfrm>
                      <a:off x="0" y="0"/>
                      <a:ext cx="5394960" cy="534154"/>
                    </a:xfrm>
                    <a:prstGeom prst="rect"/>
                  </pic:spPr>
                </pic:pic>
              </a:graphicData>
            </a:graphic>
          </wp:inline>
        </w:drawing>
      </w:r>
    </w:p>
    <w:p>
      <w:pPr>
        <w:jc w:val="right"/>
      </w:pPr>
      <w:r>
        <w:t>(2.15.1)</w:t>
      </w:r>
    </w:p>
    <w:p>
      <w:r>
        <w:t>To justify retention, the increase in utility should meet or exceed a weighted increase in structural cost:</w:t>
      </w:r>
    </w:p>
    <w:p>
      <w:pPr>
        <w:jc w:val="center"/>
      </w:pPr>
      <w:r>
        <w:drawing>
          <wp:inline xmlns:a="http://schemas.openxmlformats.org/drawingml/2006/main" xmlns:pic="http://schemas.openxmlformats.org/drawingml/2006/picture">
            <wp:extent cx="5394960" cy="534154"/>
            <wp:docPr id="5" name="Picture 5"/>
            <wp:cNvGraphicFramePr>
              <a:graphicFrameLocks noChangeAspect="1"/>
            </wp:cNvGraphicFramePr>
            <a:graphic>
              <a:graphicData uri="http://schemas.openxmlformats.org/drawingml/2006/picture">
                <pic:pic>
                  <pic:nvPicPr>
                    <pic:cNvPr id="0" name="utility.png"/>
                    <pic:cNvPicPr/>
                  </pic:nvPicPr>
                  <pic:blipFill>
                    <a:blip r:embed="rId13"/>
                    <a:stretch>
                      <a:fillRect/>
                    </a:stretch>
                  </pic:blipFill>
                  <pic:spPr>
                    <a:xfrm>
                      <a:off x="0" y="0"/>
                      <a:ext cx="5394960" cy="534154"/>
                    </a:xfrm>
                    <a:prstGeom prst="rect"/>
                  </pic:spPr>
                </pic:pic>
              </a:graphicData>
            </a:graphic>
          </wp:inline>
        </w:drawing>
      </w:r>
    </w:p>
    <w:p>
      <w:pPr>
        <w:jc w:val="right"/>
      </w:pPr>
      <w:r>
        <w:t>(2.15.2)</w:t>
      </w:r>
    </w:p>
    <w:p>
      <w:r>
        <w:t>Here ΔU is the measurable gain in explanatory, predictive or computational usefulness, ΔC is the increase in complexity, and λ is a chosen penalty coefficient. This is a proposed model-selection constraint. It should not be confused with the established No-Free-Lunch theorems of optimisation, which have a more specific mathematical meaning.</w:t>
      </w:r>
    </w:p>
    <w:p>
      <w:pPr>
        <w:pStyle w:val="Heading1"/>
      </w:pPr>
      <w:r>
        <w:t>2.16 Semantic Relevance Function</w:t>
      </w:r>
    </w:p>
    <w:p>
      <w:r>
        <w:t>Each node n is assigned a semantic relevance vector V_r(n), describing its non-zero contribution to the framework. A retained node must satisfy</w:t>
      </w:r>
    </w:p>
    <w:p>
      <w:pPr>
        <w:jc w:val="center"/>
      </w:pPr>
      <w:r>
        <w:drawing>
          <wp:inline xmlns:a="http://schemas.openxmlformats.org/drawingml/2006/main" xmlns:pic="http://schemas.openxmlformats.org/drawingml/2006/picture">
            <wp:extent cx="5394960" cy="534154"/>
            <wp:docPr id="6" name="Picture 6"/>
            <wp:cNvGraphicFramePr>
              <a:graphicFrameLocks noChangeAspect="1"/>
            </wp:cNvGraphicFramePr>
            <a:graphic>
              <a:graphicData uri="http://schemas.openxmlformats.org/drawingml/2006/picture">
                <pic:pic>
                  <pic:nvPicPr>
                    <pic:cNvPr id="0" name="relevance.png"/>
                    <pic:cNvPicPr/>
                  </pic:nvPicPr>
                  <pic:blipFill>
                    <a:blip r:embed="rId14"/>
                    <a:stretch>
                      <a:fillRect/>
                    </a:stretch>
                  </pic:blipFill>
                  <pic:spPr>
                    <a:xfrm>
                      <a:off x="0" y="0"/>
                      <a:ext cx="5394960" cy="534154"/>
                    </a:xfrm>
                    <a:prstGeom prst="rect"/>
                  </pic:spPr>
                </pic:pic>
              </a:graphicData>
            </a:graphic>
          </wp:inline>
        </w:drawing>
      </w:r>
    </w:p>
    <w:p>
      <w:pPr>
        <w:jc w:val="right"/>
      </w:pPr>
      <w:r>
        <w:t>(2.16.1)</w:t>
      </w:r>
    </w:p>
    <w:p>
      <w:r>
        <w:t>If the relevance vector vanishes, the node is structurally inactive:</w:t>
      </w:r>
    </w:p>
    <w:p>
      <w:pPr>
        <w:jc w:val="center"/>
      </w:pPr>
      <w:r>
        <w:drawing>
          <wp:inline xmlns:a="http://schemas.openxmlformats.org/drawingml/2006/main" xmlns:pic="http://schemas.openxmlformats.org/drawingml/2006/picture">
            <wp:extent cx="5394960" cy="534154"/>
            <wp:docPr id="7" name="Picture 7"/>
            <wp:cNvGraphicFramePr>
              <a:graphicFrameLocks noChangeAspect="1"/>
            </wp:cNvGraphicFramePr>
            <a:graphic>
              <a:graphicData uri="http://schemas.openxmlformats.org/drawingml/2006/picture">
                <pic:pic>
                  <pic:nvPicPr>
                    <pic:cNvPr id="0" name="prune.png"/>
                    <pic:cNvPicPr/>
                  </pic:nvPicPr>
                  <pic:blipFill>
                    <a:blip r:embed="rId15"/>
                    <a:stretch>
                      <a:fillRect/>
                    </a:stretch>
                  </pic:blipFill>
                  <pic:spPr>
                    <a:xfrm>
                      <a:off x="0" y="0"/>
                      <a:ext cx="5394960" cy="534154"/>
                    </a:xfrm>
                    <a:prstGeom prst="rect"/>
                  </pic:spPr>
                </pic:pic>
              </a:graphicData>
            </a:graphic>
          </wp:inline>
        </w:drawing>
      </w:r>
    </w:p>
    <w:p>
      <w:pPr>
        <w:jc w:val="right"/>
      </w:pPr>
      <w:r>
        <w:t>(2.16.2)</w:t>
      </w:r>
    </w:p>
    <w:p>
      <w:r>
        <w:t>The pruned node set is therefore</w:t>
      </w:r>
    </w:p>
    <w:p>
      <w:pPr>
        <w:jc w:val="center"/>
      </w:pPr>
      <w:r>
        <w:drawing>
          <wp:inline xmlns:a="http://schemas.openxmlformats.org/drawingml/2006/main" xmlns:pic="http://schemas.openxmlformats.org/drawingml/2006/picture">
            <wp:extent cx="5394960" cy="534154"/>
            <wp:docPr id="8" name="Picture 8"/>
            <wp:cNvGraphicFramePr>
              <a:graphicFrameLocks noChangeAspect="1"/>
            </wp:cNvGraphicFramePr>
            <a:graphic>
              <a:graphicData uri="http://schemas.openxmlformats.org/drawingml/2006/picture">
                <pic:pic>
                  <pic:nvPicPr>
                    <pic:cNvPr id="0" name="nprime.png"/>
                    <pic:cNvPicPr/>
                  </pic:nvPicPr>
                  <pic:blipFill>
                    <a:blip r:embed="rId16"/>
                    <a:stretch>
                      <a:fillRect/>
                    </a:stretch>
                  </pic:blipFill>
                  <pic:spPr>
                    <a:xfrm>
                      <a:off x="0" y="0"/>
                      <a:ext cx="5394960" cy="534154"/>
                    </a:xfrm>
                    <a:prstGeom prst="rect"/>
                  </pic:spPr>
                </pic:pic>
              </a:graphicData>
            </a:graphic>
          </wp:inline>
        </w:drawing>
      </w:r>
    </w:p>
    <w:p>
      <w:pPr>
        <w:jc w:val="right"/>
      </w:pPr>
      <w:r>
        <w:t>(2.16.3)</w:t>
      </w:r>
    </w:p>
    <w:p>
      <w:pPr>
        <w:pStyle w:val="Heading1"/>
      </w:pPr>
      <w:r>
        <w:t>2.17 Relational Identity and Duplicate Control</w:t>
      </w:r>
    </w:p>
    <w:p>
      <w:r>
        <w:t>A node is not defined by its label alone. Its identity is determined by incoming relations, outgoing relations and semantic relevance:</w:t>
      </w:r>
    </w:p>
    <w:p>
      <w:pPr>
        <w:jc w:val="center"/>
      </w:pPr>
      <w:r>
        <w:drawing>
          <wp:inline xmlns:a="http://schemas.openxmlformats.org/drawingml/2006/main" xmlns:pic="http://schemas.openxmlformats.org/drawingml/2006/picture">
            <wp:extent cx="5394960" cy="534154"/>
            <wp:docPr id="9" name="Picture 9"/>
            <wp:cNvGraphicFramePr>
              <a:graphicFrameLocks noChangeAspect="1"/>
            </wp:cNvGraphicFramePr>
            <a:graphic>
              <a:graphicData uri="http://schemas.openxmlformats.org/drawingml/2006/picture">
                <pic:pic>
                  <pic:nvPicPr>
                    <pic:cNvPr id="0" name="identity.png"/>
                    <pic:cNvPicPr/>
                  </pic:nvPicPr>
                  <pic:blipFill>
                    <a:blip r:embed="rId17"/>
                    <a:stretch>
                      <a:fillRect/>
                    </a:stretch>
                  </pic:blipFill>
                  <pic:spPr>
                    <a:xfrm>
                      <a:off x="0" y="0"/>
                      <a:ext cx="5394960" cy="534154"/>
                    </a:xfrm>
                    <a:prstGeom prst="rect"/>
                  </pic:spPr>
                </pic:pic>
              </a:graphicData>
            </a:graphic>
          </wp:inline>
        </w:drawing>
      </w:r>
    </w:p>
    <w:p>
      <w:pPr>
        <w:jc w:val="right"/>
      </w:pPr>
      <w:r>
        <w:t>(2.17.1)</w:t>
      </w:r>
    </w:p>
    <w:p>
      <w:r>
        <w:t>If two nodes possess the same operational definition and the same relational neighbourhood, they are structurally equivalent and should be merged unless a measurable distinction is supplied:</w:t>
      </w:r>
    </w:p>
    <w:p>
      <w:pPr>
        <w:jc w:val="center"/>
      </w:pPr>
      <w:r>
        <w:drawing>
          <wp:inline xmlns:a="http://schemas.openxmlformats.org/drawingml/2006/main" xmlns:pic="http://schemas.openxmlformats.org/drawingml/2006/picture">
            <wp:extent cx="5394960" cy="534154"/>
            <wp:docPr id="10" name="Picture 10"/>
            <wp:cNvGraphicFramePr>
              <a:graphicFrameLocks noChangeAspect="1"/>
            </wp:cNvGraphicFramePr>
            <a:graphic>
              <a:graphicData uri="http://schemas.openxmlformats.org/drawingml/2006/picture">
                <pic:pic>
                  <pic:nvPicPr>
                    <pic:cNvPr id="0" name="duplicate.png"/>
                    <pic:cNvPicPr/>
                  </pic:nvPicPr>
                  <pic:blipFill>
                    <a:blip r:embed="rId18"/>
                    <a:stretch>
                      <a:fillRect/>
                    </a:stretch>
                  </pic:blipFill>
                  <pic:spPr>
                    <a:xfrm>
                      <a:off x="0" y="0"/>
                      <a:ext cx="5394960" cy="534154"/>
                    </a:xfrm>
                    <a:prstGeom prst="rect"/>
                  </pic:spPr>
                </pic:pic>
              </a:graphicData>
            </a:graphic>
          </wp:inline>
        </w:drawing>
      </w:r>
    </w:p>
    <w:p>
      <w:pPr>
        <w:jc w:val="right"/>
      </w:pPr>
      <w:r>
        <w:t>(2.17.2)</w:t>
      </w:r>
    </w:p>
    <w:p>
      <w:pPr>
        <w:pStyle w:val="Heading1"/>
      </w:pPr>
      <w:r>
        <w:t>2.18 Predictive Integrity and Acyclic Dependency</w:t>
      </w:r>
    </w:p>
    <w:p>
      <w:r>
        <w:t>For finite derivation and algorithmic termination, dependency pathways may be constrained to a directed acyclic graph:</w:t>
      </w:r>
    </w:p>
    <w:p>
      <w:pPr>
        <w:jc w:val="center"/>
      </w:pPr>
      <w:r>
        <w:drawing>
          <wp:inline xmlns:a="http://schemas.openxmlformats.org/drawingml/2006/main" xmlns:pic="http://schemas.openxmlformats.org/drawingml/2006/picture">
            <wp:extent cx="5394960" cy="534154"/>
            <wp:docPr id="11" name="Picture 11"/>
            <wp:cNvGraphicFramePr>
              <a:graphicFrameLocks noChangeAspect="1"/>
            </wp:cNvGraphicFramePr>
            <a:graphic>
              <a:graphicData uri="http://schemas.openxmlformats.org/drawingml/2006/picture">
                <pic:pic>
                  <pic:nvPicPr>
                    <pic:cNvPr id="0" name="dag.png"/>
                    <pic:cNvPicPr/>
                  </pic:nvPicPr>
                  <pic:blipFill>
                    <a:blip r:embed="rId19"/>
                    <a:stretch>
                      <a:fillRect/>
                    </a:stretch>
                  </pic:blipFill>
                  <pic:spPr>
                    <a:xfrm>
                      <a:off x="0" y="0"/>
                      <a:ext cx="5394960" cy="534154"/>
                    </a:xfrm>
                    <a:prstGeom prst="rect"/>
                  </pic:spPr>
                </pic:pic>
              </a:graphicData>
            </a:graphic>
          </wp:inline>
        </w:drawing>
      </w:r>
    </w:p>
    <w:p>
      <w:pPr>
        <w:jc w:val="right"/>
      </w:pPr>
      <w:r>
        <w:t>(2.18.1)</w:t>
      </w:r>
    </w:p>
    <w:p>
      <w:r>
        <w:t>The acyclicity condition excludes any closed dependency cycle:</w:t>
      </w:r>
    </w:p>
    <w:p>
      <w:pPr>
        <w:jc w:val="center"/>
      </w:pPr>
      <w:r>
        <w:drawing>
          <wp:inline xmlns:a="http://schemas.openxmlformats.org/drawingml/2006/main" xmlns:pic="http://schemas.openxmlformats.org/drawingml/2006/picture">
            <wp:extent cx="5394960" cy="534154"/>
            <wp:docPr id="12" name="Picture 12"/>
            <wp:cNvGraphicFramePr>
              <a:graphicFrameLocks noChangeAspect="1"/>
            </wp:cNvGraphicFramePr>
            <a:graphic>
              <a:graphicData uri="http://schemas.openxmlformats.org/drawingml/2006/picture">
                <pic:pic>
                  <pic:nvPicPr>
                    <pic:cNvPr id="0" name="acyclic.png"/>
                    <pic:cNvPicPr/>
                  </pic:nvPicPr>
                  <pic:blipFill>
                    <a:blip r:embed="rId20"/>
                    <a:stretch>
                      <a:fillRect/>
                    </a:stretch>
                  </pic:blipFill>
                  <pic:spPr>
                    <a:xfrm>
                      <a:off x="0" y="0"/>
                      <a:ext cx="5394960" cy="534154"/>
                    </a:xfrm>
                    <a:prstGeom prst="rect"/>
                  </pic:spPr>
                </pic:pic>
              </a:graphicData>
            </a:graphic>
          </wp:inline>
        </w:drawing>
      </w:r>
    </w:p>
    <w:p>
      <w:pPr>
        <w:jc w:val="right"/>
      </w:pPr>
      <w:r>
        <w:t>(2.18.2)</w:t>
      </w:r>
    </w:p>
    <w:p>
      <w:r>
        <w:t>This constraint is appropriate for definitional or computational dependency graphs. It should not be imposed automatically on physical dynamical systems, because feedback loops and cyclic interactions can be physically meaningful.</w:t>
      </w:r>
    </w:p>
    <w:p>
      <w:pPr>
        <w:pStyle w:val="Heading1"/>
      </w:pPr>
      <w:r>
        <w:t>2.19 ZNY as a Coherence Measure</w:t>
      </w:r>
    </w:p>
    <w:p>
      <w:r>
        <w:t>The proposed Zero Node Yield is defined as the proportion of structurally coherent nodes within the total node population:</w:t>
      </w:r>
    </w:p>
    <w:p>
      <w:pPr>
        <w:jc w:val="center"/>
      </w:pPr>
      <w:r>
        <w:drawing>
          <wp:inline xmlns:a="http://schemas.openxmlformats.org/drawingml/2006/main" xmlns:pic="http://schemas.openxmlformats.org/drawingml/2006/picture">
            <wp:extent cx="5394960" cy="534154"/>
            <wp:docPr id="13" name="Picture 13"/>
            <wp:cNvGraphicFramePr>
              <a:graphicFrameLocks noChangeAspect="1"/>
            </wp:cNvGraphicFramePr>
            <a:graphic>
              <a:graphicData uri="http://schemas.openxmlformats.org/drawingml/2006/picture">
                <pic:pic>
                  <pic:nvPicPr>
                    <pic:cNvPr id="0" name="zny.png"/>
                    <pic:cNvPicPr/>
                  </pic:nvPicPr>
                  <pic:blipFill>
                    <a:blip r:embed="rId21"/>
                    <a:stretch>
                      <a:fillRect/>
                    </a:stretch>
                  </pic:blipFill>
                  <pic:spPr>
                    <a:xfrm>
                      <a:off x="0" y="0"/>
                      <a:ext cx="5394960" cy="534154"/>
                    </a:xfrm>
                    <a:prstGeom prst="rect"/>
                  </pic:spPr>
                </pic:pic>
              </a:graphicData>
            </a:graphic>
          </wp:inline>
        </w:drawing>
      </w:r>
    </w:p>
    <w:p>
      <w:pPr>
        <w:jc w:val="right"/>
      </w:pPr>
      <w:r>
        <w:t>(2.19.1)</w:t>
      </w:r>
    </w:p>
    <w:p>
      <w:r>
        <w:t>A broader structural coherence functional may be written as</w:t>
      </w:r>
    </w:p>
    <w:p>
      <w:pPr>
        <w:jc w:val="center"/>
      </w:pPr>
      <w:r>
        <w:drawing>
          <wp:inline xmlns:a="http://schemas.openxmlformats.org/drawingml/2006/main" xmlns:pic="http://schemas.openxmlformats.org/drawingml/2006/picture">
            <wp:extent cx="5394960" cy="534154"/>
            <wp:docPr id="14" name="Picture 14"/>
            <wp:cNvGraphicFramePr>
              <a:graphicFrameLocks noChangeAspect="1"/>
            </wp:cNvGraphicFramePr>
            <a:graphic>
              <a:graphicData uri="http://schemas.openxmlformats.org/drawingml/2006/picture">
                <pic:pic>
                  <pic:nvPicPr>
                    <pic:cNvPr id="0" name="coherence.png"/>
                    <pic:cNvPicPr/>
                  </pic:nvPicPr>
                  <pic:blipFill>
                    <a:blip r:embed="rId22"/>
                    <a:stretch>
                      <a:fillRect/>
                    </a:stretch>
                  </pic:blipFill>
                  <pic:spPr>
                    <a:xfrm>
                      <a:off x="0" y="0"/>
                      <a:ext cx="5394960" cy="534154"/>
                    </a:xfrm>
                    <a:prstGeom prst="rect"/>
                  </pic:spPr>
                </pic:pic>
              </a:graphicData>
            </a:graphic>
          </wp:inline>
        </w:drawing>
      </w:r>
    </w:p>
    <w:p>
      <w:pPr>
        <w:jc w:val="right"/>
      </w:pPr>
      <w:r>
        <w:t>(2.19.2)</w:t>
      </w:r>
    </w:p>
    <w:p>
      <w:r>
        <w:t>The indicator Π_closure equals one when closure is satisfied and zero otherwise. The indicator Π_acyclic is defined similarly when an acyclic dependency structure is required. This form ensures that failure of a mandatory structural condition collapses the overall coherence score.</w:t>
      </w:r>
    </w:p>
    <w:p>
      <w:pPr>
        <w:pStyle w:val="Heading1"/>
      </w:pPr>
      <w:r>
        <w:t>2.20 ZNY Enforcement Operator</w:t>
      </w:r>
    </w:p>
    <w:p>
      <w:r>
        <w:t>ZNY enforcement may be represented as a composition of three operations: closure testing, structural validation and pruning:</w:t>
      </w:r>
    </w:p>
    <w:p>
      <w:pPr>
        <w:jc w:val="center"/>
      </w:pPr>
      <w:r>
        <w:drawing>
          <wp:inline xmlns:a="http://schemas.openxmlformats.org/drawingml/2006/main" xmlns:pic="http://schemas.openxmlformats.org/drawingml/2006/picture">
            <wp:extent cx="5394960" cy="534154"/>
            <wp:docPr id="15" name="Picture 15"/>
            <wp:cNvGraphicFramePr>
              <a:graphicFrameLocks noChangeAspect="1"/>
            </wp:cNvGraphicFramePr>
            <a:graphic>
              <a:graphicData uri="http://schemas.openxmlformats.org/drawingml/2006/picture">
                <pic:pic>
                  <pic:nvPicPr>
                    <pic:cNvPr id="0" name="enforcement.png"/>
                    <pic:cNvPicPr/>
                  </pic:nvPicPr>
                  <pic:blipFill>
                    <a:blip r:embed="rId23"/>
                    <a:stretch>
                      <a:fillRect/>
                    </a:stretch>
                  </pic:blipFill>
                  <pic:spPr>
                    <a:xfrm>
                      <a:off x="0" y="0"/>
                      <a:ext cx="5394960" cy="534154"/>
                    </a:xfrm>
                    <a:prstGeom prst="rect"/>
                  </pic:spPr>
                </pic:pic>
              </a:graphicData>
            </a:graphic>
          </wp:inline>
        </w:drawing>
      </w:r>
    </w:p>
    <w:p>
      <w:pPr>
        <w:jc w:val="right"/>
      </w:pPr>
      <w:r>
        <w:t>(2.20.1)</w:t>
      </w:r>
    </w:p>
    <w:p>
      <w:r>
        <w:t>The process is applied in the order Close, Validate and Prune. A node is first connected through defined relations, then tested for consistency and utility, and finally retained, merged or removed.</w:t>
      </w:r>
    </w:p>
    <w:p>
      <w:pPr>
        <w:pStyle w:val="Heading1"/>
      </w:pPr>
      <w:r>
        <w:t>2.21 Benefits of Enforcement</w:t>
      </w:r>
    </w:p>
    <w:p>
      <w:r>
        <w:rPr>
          <w:b/>
        </w:rPr>
        <w:t xml:space="preserve">Entropic efficiency: </w:t>
      </w:r>
      <w:r>
        <w:t>Prevents unfettered framework patching by requiring every addition to justify its structural and computational cost.</w:t>
      </w:r>
    </w:p>
    <w:p>
      <w:r>
        <w:rPr>
          <w:b/>
        </w:rPr>
        <w:t xml:space="preserve">Relational clarity: </w:t>
      </w:r>
      <w:r>
        <w:t>Requires node identity to be determined by explicit connectivity and semantic contribution, preventing isolated or duplicate components.</w:t>
      </w:r>
    </w:p>
    <w:p>
      <w:r>
        <w:rPr>
          <w:b/>
        </w:rPr>
        <w:t xml:space="preserve">Predictive integrity: </w:t>
      </w:r>
      <w:r>
        <w:t>Requires dependency pathways to be computable, non-contradictory and finite, while distinguishing definitional graphs from physical systems that may legitimately contain feedback.</w:t>
      </w:r>
    </w:p>
    <w:p>
      <w:r>
        <w:rPr>
          <w:b/>
        </w:rPr>
        <w:t xml:space="preserve">Termination control: </w:t>
      </w:r>
      <w:r>
        <w:t>Permits algorithms operating on definitional dependencies to terminate when the dependency graph is finite and acyclic.</w:t>
      </w:r>
    </w:p>
    <w:p>
      <w:pPr>
        <w:pStyle w:val="Heading1"/>
      </w:pPr>
      <w:r>
        <w:t>2.22 Foundational Structural Axiom</w:t>
      </w:r>
    </w:p>
    <w:p>
      <w:r>
        <w:t>A structurally admissible Universal Harmonic Theory model is proposed to satisfy non-zero relevance, structural closure and, where required for dependency evaluation, acyclicity:</w:t>
      </w:r>
    </w:p>
    <w:p>
      <w:pPr>
        <w:jc w:val="center"/>
      </w:pPr>
      <w:r>
        <w:drawing>
          <wp:inline xmlns:a="http://schemas.openxmlformats.org/drawingml/2006/main" xmlns:pic="http://schemas.openxmlformats.org/drawingml/2006/picture">
            <wp:extent cx="5394960" cy="534154"/>
            <wp:docPr id="16" name="Picture 16"/>
            <wp:cNvGraphicFramePr>
              <a:graphicFrameLocks noChangeAspect="1"/>
            </wp:cNvGraphicFramePr>
            <a:graphic>
              <a:graphicData uri="http://schemas.openxmlformats.org/drawingml/2006/picture">
                <pic:pic>
                  <pic:nvPicPr>
                    <pic:cNvPr id="0" name="axiom.png"/>
                    <pic:cNvPicPr/>
                  </pic:nvPicPr>
                  <pic:blipFill>
                    <a:blip r:embed="rId24"/>
                    <a:stretch>
                      <a:fillRect/>
                    </a:stretch>
                  </pic:blipFill>
                  <pic:spPr>
                    <a:xfrm>
                      <a:off x="0" y="0"/>
                      <a:ext cx="5394960" cy="534154"/>
                    </a:xfrm>
                    <a:prstGeom prst="rect"/>
                  </pic:spPr>
                </pic:pic>
              </a:graphicData>
            </a:graphic>
          </wp:inline>
        </w:drawing>
      </w:r>
    </w:p>
    <w:p>
      <w:pPr>
        <w:jc w:val="right"/>
      </w:pPr>
      <w:r>
        <w:t>(2.22.1)</w:t>
      </w:r>
    </w:p>
    <w:p>
      <w:pPr>
        <w:pStyle w:val="Heading1"/>
      </w:pPr>
      <w:r>
        <w:t>2.23 Scientific Status and Refinement Requirement</w:t>
      </w:r>
    </w:p>
    <w:p>
      <w:r>
        <w:t>Graph theory, directed acyclic graphs and model-complexity penalties are established mathematical ideas. Their particular use here, the definitions of ZNY, semantic relevance, structural coherence and the ZNY enforcement operator are proposed components of Universal Harmonic Theory. For scientific use, each quantity must be operationally measurable, dimensionally consistent and capable of producing falsifiable predictions.</w:t>
      </w:r>
    </w:p>
    <w:sectPr w:rsidR="00FC693F" w:rsidRPr="0006063C" w:rsidSect="00034616">
      <w:footerReference w:type="default" r:id="rId25"/>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Universal Harmonic Theory - Volume II | Proposed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