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20 – Harmonic Propagation of Matter Through ZNE, ZNY, and the C–G Harmonic Framework</w:t>
      </w:r>
    </w:p>
    <w:p>
      <w:r>
        <w:rPr>
          <w:b/>
        </w:rPr>
        <w:t>Abstract</w:t>
        <w:br/>
      </w:r>
      <w:r>
        <w:t>This chapter presents a proposed extension to the Universal Harmonic Theory in which matter propagation is interpreted as the evolution of harmonic coherence within an underlying field rather than solely as the translation of localized particles through space. Within this framework, ZNE and ZNY, together with the proposed C–G harmonic resonance, act collectively to preserve coherent field organisation while reducing incoherent dispersion. This chapter is presented as a theoretical proposal intended to motivate further mathematical development and experimental investigation.</w:t>
      </w:r>
    </w:p>
    <w:p>
      <w:pPr>
        <w:pStyle w:val="Heading2"/>
      </w:pPr>
      <w:r>
        <w:t>20.1 Introduction</w:t>
      </w:r>
    </w:p>
    <w:p>
      <w:r>
        <w:rPr>
          <w:sz w:val="22"/>
        </w:rPr>
        <w:t>Classical mechanics describes matter as bodies moving through space under the influence of forces, while quantum field theory represents particles as excitations of underlying quantum fields. Universal Harmonic Theory proposes an alternative interpretive framework in which coherent harmonic structure provides an additional organising principle for field evolution. Matter is viewed as a dynamically stable harmonic configuration whose apparent motion results from continuous redistribution of harmonic coherence.</w:t>
      </w:r>
    </w:p>
    <w:p>
      <w:pPr>
        <w:pStyle w:val="Heading2"/>
      </w:pPr>
      <w:r>
        <w:t>20.2 Harmonic Field Representation</w:t>
      </w:r>
    </w:p>
    <w:p>
      <w:r>
        <w:rPr>
          <w:sz w:val="22"/>
        </w:rPr>
        <w:t>Conceptual field representation:</w:t>
        <w:br/>
        <w:t>Ψ_H(x,t)=Ψ_0(x,t) · Z_NE · Z_NY · H_CG</w:t>
        <w:br/>
        <w:t>where Ψ_0 is the underlying field state, Z_NE is a proposed harmonic noise-reduction operator, Z_NY is a proposed harmonic equilibrium operator, and H_CG is the proposed C–G harmonic resonance.</w:t>
      </w:r>
    </w:p>
    <w:p>
      <w:pPr>
        <w:pStyle w:val="Heading2"/>
      </w:pPr>
      <w:r>
        <w:t>20.3 Harmonic Propagation</w:t>
      </w:r>
    </w:p>
    <w:p>
      <w:r>
        <w:rPr>
          <w:sz w:val="22"/>
        </w:rPr>
        <w:t>Conceptual evolution equation:</w:t>
        <w:br/>
        <w:t>∂Ψ_H/∂t = ∇·(D_H∇Ψ_H) + Γ_CG − Λ_ZNY</w:t>
        <w:br/>
        <w:t>where D_H is a proposed harmonic propagation coefficient, Γ_CG represents coherent reinforcement, and Λ_ZNY represents harmonic balancing.</w:t>
      </w:r>
    </w:p>
    <w:p>
      <w:pPr>
        <w:pStyle w:val="Heading2"/>
      </w:pPr>
      <w:r>
        <w:t>20.4 Harmonic Stability</w:t>
      </w:r>
    </w:p>
    <w:p>
      <w:r>
        <w:rPr>
          <w:sz w:val="22"/>
        </w:rPr>
        <w:t>Matter is proposed to remain stable when local harmonic coherence exceeds a critical threshold. Conceptually:</w:t>
        <w:br/>
        <w:t>Matter Stability = Z_NE ⊗ Z_NY ⊗ H_CG.</w:t>
      </w:r>
    </w:p>
    <w:p>
      <w:pPr>
        <w:pStyle w:val="Heading2"/>
      </w:pPr>
      <w:r>
        <w:t>20.5 Harmonic Dispersion</w:t>
      </w:r>
    </w:p>
    <w:p>
      <w:r>
        <w:rPr>
          <w:sz w:val="22"/>
        </w:rPr>
        <w:t>Dispersion is interpreted as a reduction in harmonic coherence rather than purely geometric spreading. ZNE, ZNY and the proposed C–G resonance act together to restore coherence.</w:t>
      </w:r>
    </w:p>
    <w:p>
      <w:pPr>
        <w:pStyle w:val="Heading2"/>
      </w:pPr>
      <w:r>
        <w:t>20.6 Proposed Physical Interpretation</w:t>
      </w:r>
    </w:p>
    <w:p>
      <w:r>
        <w:rPr>
          <w:sz w:val="22"/>
        </w:rPr>
        <w:t>The framework proposes that matter represents persistent harmonic organisation, propagation is the evolution of coherent field structure, and harmonic equilibrium governs stability. These ideas are speculative and require mathematical development and experimental validation.</w:t>
      </w:r>
    </w:p>
    <w:p>
      <w:pPr>
        <w:pStyle w:val="Heading2"/>
      </w:pPr>
      <w:r>
        <w:t>20.7 Future Development</w:t>
      </w:r>
    </w:p>
    <w:p>
      <w:r>
        <w:rPr>
          <w:sz w:val="22"/>
        </w:rPr>
        <w:t>Future work should define the mathematical properties of ZNE and ZNY, derive conservation relations, formulate quantitative predictions, and identify experimental tests.</w:t>
      </w:r>
    </w:p>
    <w:p>
      <w:pPr>
        <w:pStyle w:val="Heading2"/>
      </w:pPr>
      <w:r>
        <w:t>20.8 Conclusion</w:t>
      </w:r>
    </w:p>
    <w:p>
      <w:r>
        <w:rPr>
          <w:sz w:val="22"/>
        </w:rPr>
        <w:t>This chapter presents a conceptual framework in which matter propagation is interpreted through harmonic coherence maintained by the proposed interaction of ZNE, ZNY and the C–G harmonic relationship.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