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24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Mathematical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</w:t>
      </w:r>
      <w:r>
        <w:t xml:space="preserve"> </w:t>
      </w:r>
      <w:r>
        <w:t xml:space="preserve">&amp;</w:t>
      </w:r>
      <w:r>
        <w:t xml:space="preserve"> </w:t>
      </w:r>
      <w:r>
        <w:t xml:space="preserve">G</w:t>
      </w:r>
      <w:r>
        <w:t xml:space="preserve"> </w:t>
      </w:r>
      <w:r>
        <w:t xml:space="preserve">Harmonic</w:t>
      </w:r>
    </w:p>
    <w:p>
      <w:pPr>
        <w:pStyle w:val="Author"/>
      </w:pPr>
      <w:r>
        <w:t xml:space="preserve">S.</w:t>
      </w:r>
      <w:r>
        <w:t xml:space="preserve"> </w:t>
      </w:r>
      <w:r>
        <w:t xml:space="preserve">J.</w:t>
      </w:r>
      <w:r>
        <w:t xml:space="preserve"> </w:t>
      </w:r>
      <w:r>
        <w:t xml:space="preserve">Ellis</w:t>
      </w:r>
    </w:p>
    <w:p>
      <w:pPr>
        <w:pStyle w:val="Date"/>
      </w:pPr>
      <w:r>
        <w:t xml:space="preserve">2026</w:t>
      </w:r>
    </w:p>
    <w:bookmarkStart w:id="20" w:name="purpose-and-scope"/>
    <w:p>
      <w:pPr>
        <w:pStyle w:val="Heading1"/>
      </w:pPr>
      <w:r>
        <w:t xml:space="preserve">24.1 Purpose and scope</w:t>
      </w:r>
    </w:p>
    <w:p>
      <w:pPr>
        <w:pStyle w:val="FirstParagraph"/>
      </w:pPr>
      <w:r>
        <w:t xml:space="preserve">The C &amp; G Harmonic is defined as a coupled-field framework in which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represents the measurable concentration of dispersed matter and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represents a proposed geometric-harmonic field. The concentration sector is built from established continuum transport mathematics. The geometric-harmonic sector and its coupling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explicitly presented as hypotheses requiring independent physical definition, dimensional calibration, and experimental testing.</w:t>
      </w:r>
    </w:p>
    <w:p>
      <w:pPr>
        <w:pStyle w:val="BodyText"/>
      </w:pPr>
      <w:r>
        <w:t xml:space="preserve">The central distinction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concentration of dispersed matter</m:t>
              </m:r>
            </m:e>
          </m:borderBox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proposed geometric-harmonic organising field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combined state is written abstractly as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script"/>
                    </m:rPr>
                    <m:t>B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C</m:t>
            </m:r>
            <m:r>
              <m:t>G</m:t>
            </m:r>
          </m:sub>
        </m:sSub>
      </m:oMath>
      <w:r>
        <w:t xml:space="preserve"> </w:t>
      </w:r>
      <w:r>
        <w:t xml:space="preserve">is a coupling operator whose precise form must be selected according to the physical meaning and units assigned to</w:t>
      </w:r>
      <w:r>
        <w:t xml:space="preserve"> </w:t>
      </w:r>
      <m:oMath>
        <m:r>
          <m:t>G</m:t>
        </m:r>
      </m:oMath>
      <w:r>
        <w:t xml:space="preserve">.</w:t>
      </w:r>
    </w:p>
    <w:bookmarkEnd w:id="20"/>
    <w:bookmarkStart w:id="26" w:name="concentration-field-c"/>
    <w:p>
      <w:pPr>
        <w:pStyle w:val="Heading1"/>
      </w:pPr>
      <w:r>
        <w:t xml:space="preserve">24.2 Concentration field C</w:t>
      </w:r>
    </w:p>
    <w:bookmarkStart w:id="21" w:name="local-conservation-law"/>
    <w:p>
      <w:pPr>
        <w:pStyle w:val="Heading2"/>
      </w:pPr>
      <w:r>
        <w:t xml:space="preserve">24.2.1 Local conservation law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denote concentration,</w:t>
      </w:r>
      <w:r>
        <w:t xml:space="preserve"> </w:t>
      </w:r>
      <m:oMath>
        <m:sSub>
          <m:e>
            <m:r>
              <m:rPr>
                <m:sty m:val="b"/>
              </m:rPr>
              <m:t>J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the associated flux, and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 source or sink. Conservation of matter gives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t>​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 a fixed control volume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boundary</w:t>
      </w:r>
      <w:r>
        <w:t xml:space="preserve"> </w:t>
      </w:r>
      <m:oMath>
        <m:r>
          <m:rPr>
            <m:sty m:val="p"/>
          </m:rPr>
          <m:t>∂</m:t>
        </m:r>
        <m:r>
          <m:t>V</m:t>
        </m:r>
      </m:oMath>
      <w:r>
        <w:t xml:space="preserve"> </w:t>
      </w:r>
      <w:r>
        <w:t xml:space="preserve">and outward normal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+</m:t>
              </m:r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b"/>
                        </m:rPr>
                        <m:t>J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n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Equation (24.2) is the differential form of Equation (24.3).</w:t>
      </w:r>
    </w:p>
    <w:bookmarkEnd w:id="21"/>
    <w:bookmarkStart w:id="22" w:name="fickian-constitutive-law"/>
    <w:p>
      <w:pPr>
        <w:pStyle w:val="Heading2"/>
      </w:pPr>
      <w:r>
        <w:t xml:space="preserve">24.2.2 Fickian constitutive law</w:t>
      </w:r>
    </w:p>
    <w:p>
      <w:pPr>
        <w:pStyle w:val="FirstParagraph"/>
      </w:pPr>
      <w:r>
        <w:t xml:space="preserve">For isotropic diffusion with scalar diffusivity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∇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negative sign indicates transport from regions of high concentration toward regions of low concentration. Substitution into the conservation law gives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​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∇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constant,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bookmarkEnd w:id="22"/>
    <w:bookmarkStart w:id="23" w:name="spherical-diffusion"/>
    <w:p>
      <w:pPr>
        <w:pStyle w:val="Heading2"/>
      </w:pPr>
      <w:r>
        <w:t xml:space="preserve">24.2.3 Spherical diffusion</w:t>
      </w:r>
    </w:p>
    <w:p>
      <w:pPr>
        <w:pStyle w:val="FirstParagraph"/>
      </w:pPr>
      <w:r>
        <w:t xml:space="preserve">For spherical symmetry,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and the angular derivatives vanish. The diffusion equation becomes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C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 constant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no source outside the emitting region,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r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flux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J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D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bookmarkEnd w:id="23"/>
    <w:bookmarkStart w:id="24" w:name="steady-spherical-source"/>
    <w:p>
      <w:pPr>
        <w:pStyle w:val="Heading2"/>
      </w:pPr>
      <w:r>
        <w:t xml:space="preserve">24.2.4 Steady spherical source</w:t>
      </w:r>
    </w:p>
    <w:p>
      <w:pPr>
        <w:pStyle w:val="FirstParagraph"/>
      </w:pPr>
      <w:r>
        <w:t xml:space="preserve">At steady state,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For constant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outside the source,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r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d</m:t>
                  </m:r>
                  <m:r>
                    <m:t>C</m:t>
                  </m:r>
                </m:num>
                <m:den>
                  <m:r>
                    <m:t>d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Integrating twice gives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the source emits mass at rate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num>
                <m:den>
                  <m:r>
                    <m:t>4</m:t>
                  </m:r>
                  <m:r>
                    <m:t>π</m:t>
                  </m:r>
                  <m:r>
                    <m:t>D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corresponding outward radial flux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J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num>
                <m:den>
                  <m:r>
                    <m:t>4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and conservation across every spherical surface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J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.</m:t>
              </m:r>
            </m:e>
          </m:borderBox>
        </m:oMath>
      </m:oMathPara>
    </w:p>
    <w:bookmarkEnd w:id="24"/>
    <w:bookmarkStart w:id="25" w:name="point-source-green-function"/>
    <w:p>
      <w:pPr>
        <w:pStyle w:val="Heading2"/>
      </w:pPr>
      <w:r>
        <w:t xml:space="preserve">24.2.5 Point-source Green function</w:t>
      </w:r>
    </w:p>
    <w:p>
      <w:pPr>
        <w:pStyle w:val="FirstParagraph"/>
      </w:pPr>
      <w:r>
        <w:t xml:space="preserve">For an instantaneous mass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released at the origin in an infinite three-dimensional medium,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  <m:r>
                            <m:t>π</m:t>
                          </m:r>
                          <m:r>
                            <m:t>D</m:t>
                          </m:r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solution satisfies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t>C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characteristic diffusion length and time are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∼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  <m:r>
                    <m:t>t</m:t>
                  </m:r>
                </m:e>
              </m:rad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∼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bookmarkEnd w:id="25"/>
    <w:bookmarkEnd w:id="26"/>
    <w:bookmarkStart w:id="28" w:name="proposed-geometric-harmonic-field-g"/>
    <w:p>
      <w:pPr>
        <w:pStyle w:val="Heading1"/>
      </w:pPr>
      <w:r>
        <w:t xml:space="preserve">24.3 Proposed geometric-harmonic field G</w:t>
      </w:r>
    </w:p>
    <w:p>
      <w:pPr>
        <w:pStyle w:val="FirstParagraph"/>
      </w:pPr>
      <w:r>
        <w:t xml:space="preserve">The field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intentionally independent of</w:t>
      </w:r>
      <w:r>
        <w:t xml:space="preserve"> </w:t>
      </w:r>
      <m:oMath>
        <m:r>
          <m:t>C</m:t>
        </m:r>
      </m:oMath>
      <w:r>
        <w:t xml:space="preserve">. Its physical dimensions, observables, and source terms must be declared before a unique field equation can be claimed. A general decomposition may be introduced as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G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 possible scalar parametrisation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Φ</m:t>
              </m:r>
            </m:sub>
          </m:sSub>
          <m:sSub>
            <m:e>
              <m:r>
                <m:t>Φ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Ψ</m:t>
              </m:r>
            </m:sub>
          </m:sSub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G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Φ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Ψ</m:t>
                  </m:r>
                </m:sub>
              </m:sSub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Ψ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coefficients must carry whatever units are required to make all terms compatible.</w:t>
      </w:r>
    </w:p>
    <w:bookmarkStart w:id="27" w:name="candidate-field-dynamics"/>
    <w:p>
      <w:pPr>
        <w:pStyle w:val="Heading2"/>
      </w:pPr>
      <w:r>
        <w:t xml:space="preserve">24.3.1 Candidate field dynamics</w:t>
      </w:r>
    </w:p>
    <w:p>
      <w:pPr>
        <w:pStyle w:val="FirstParagraph"/>
      </w:pPr>
      <w:r>
        <w:t xml:space="preserve">A broad nonlinear wave-field ansatz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G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v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γ</m:t>
                  </m:r>
                </m:e>
                <m:sub>
                  <m:r>
                    <m:t>G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G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  <m:r>
                <m:t>G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G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a propagation speed,</w:t>
      </w:r>
      <w:r>
        <w:t xml:space="preserve"> </w:t>
      </w:r>
      <m:oMath>
        <m:sSub>
          <m:e>
            <m: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 damping coefficient,</w:t>
      </w:r>
      <w:r>
        <w:t xml:space="preserve"> </w:t>
      </w:r>
      <m:oMath>
        <m:sSub>
          <m:e>
            <m:r>
              <m:t>κ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 linear restoring coefficient,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 nonlinear self-interaction coefficient, and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 source. Equation (24.23) is a proposed model, not an established law.</w:t>
      </w:r>
    </w:p>
    <w:p>
      <w:pPr>
        <w:pStyle w:val="BodyText"/>
      </w:pPr>
      <w:r>
        <w:t xml:space="preserve">A static screened-Poisson limit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μ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t>G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with spherical exterior solution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r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t>r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bookmarkEnd w:id="27"/>
    <w:bookmarkEnd w:id="28"/>
    <w:bookmarkStart w:id="29" w:name="coupling-c-to-g"/>
    <w:p>
      <w:pPr>
        <w:pStyle w:val="Heading1"/>
      </w:pPr>
      <w:r>
        <w:t xml:space="preserve">24.4 Coupling C to G</w:t>
      </w:r>
    </w:p>
    <w:p>
      <w:pPr>
        <w:pStyle w:val="FirstParagraph"/>
      </w:pPr>
      <w:r>
        <w:t xml:space="preserve">The simplest physically interpretable coupling is to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alter the effective diffusivity and induce drift.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∇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∇</m:t>
          </m:r>
          <m:sSub>
            <m:e>
              <m:r>
                <m:t>U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an effective potential and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mobility. The coupled flux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∇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corresponding transport equation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​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∇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t>​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 spherical symmetry,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C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C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 convenient test model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χ</m:t>
                  </m:r>
                </m:e>
                <m:sub>
                  <m:r>
                    <m:t>G</m:t>
                  </m:r>
                </m:sub>
              </m:sSub>
              <m:r>
                <m:t>G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subject 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t>G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definition-of-c-g-harmonic-equilibrium"/>
    <w:p>
      <w:pPr>
        <w:pStyle w:val="Heading1"/>
      </w:pPr>
      <w:r>
        <w:t xml:space="preserve">24.5 Definition of C &amp; G harmonic equilibrium</w:t>
      </w:r>
    </w:p>
    <w:p>
      <w:pPr>
        <w:pStyle w:val="FirstParagraph"/>
      </w:pPr>
      <w:r>
        <w:t xml:space="preserve">The C &amp; G harmonic equilibrium is defined by vanishing net coupled flux: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∇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∇</m:t>
        </m:r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C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∇</m:t>
              </m:r>
              <m:sSub>
                <m:e>
                  <m:r>
                    <m:t>U</m:t>
                  </m:r>
                </m:e>
                <m:sub>
                  <m:r>
                    <m:t>G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integrates to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</m:d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the clearest mathematical expression of the proposed balance: diffusion spreads matter while the effective</w:t>
      </w:r>
      <w:r>
        <w:t xml:space="preserve"> </w:t>
      </w:r>
      <m:oMath>
        <m:r>
          <m:t>G</m:t>
        </m:r>
      </m:oMath>
      <w:r>
        <w:t xml:space="preserve">-potential organises its equilibrium distribution.</w:t>
      </w:r>
    </w:p>
    <w:bookmarkEnd w:id="30"/>
    <w:bookmarkStart w:id="31" w:name="harmonic-coherence"/>
    <w:p>
      <w:pPr>
        <w:pStyle w:val="Heading1"/>
      </w:pPr>
      <w:r>
        <w:t xml:space="preserve">24.6 Harmonic coherence</w:t>
      </w:r>
    </w:p>
    <w:p>
      <w:pPr>
        <w:pStyle w:val="FirstParagraph"/>
      </w:pPr>
      <w:r>
        <w:t xml:space="preserve">A phase-coherence measure for two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modes may be introduced as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Γ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Γ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Perfect phase coherence corresponds to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Γ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t>Δ</m:t>
              </m:r>
              <m:sSub>
                <m:e>
                  <m:r>
                    <m:t>ϕ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If the musical perfect-fifth ratio is retained as an analogy or imposed spectral relation, it should be stated separately as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Equation (24.39) is not implied by diffusion theory; it is an additional harmonic condition requiring an operational definition of the frequencies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G</m:t>
            </m:r>
          </m:sub>
        </m:sSub>
      </m:oMath>
      <w:r>
        <w:t xml:space="preserve">.</w:t>
      </w:r>
    </w:p>
    <w:bookmarkEnd w:id="31"/>
    <w:bookmarkStart w:id="32" w:name="helispectral-combination"/>
    <w:p>
      <w:pPr>
        <w:pStyle w:val="Heading1"/>
      </w:pPr>
      <w:r>
        <w:t xml:space="preserve">24.7 Helispectral combination</w:t>
      </w:r>
    </w:p>
    <w:p>
      <w:pPr>
        <w:pStyle w:val="FirstParagraph"/>
      </w:pPr>
      <w:r>
        <w:t xml:space="preserve">A general Helispectral field may be defined as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E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Y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  <m:scr m:val="script"/>
                    </m:rPr>
                    <m:t>B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 dimensionally valid linear form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E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t>G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∇</m:t>
                  </m:r>
                  <m:r>
                    <m:t>C</m:t>
                  </m:r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∇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  <m:r>
              <m:t>G</m:t>
            </m:r>
          </m:sub>
        </m:sSub>
      </m:oMath>
      <w:r>
        <w:t xml:space="preserve"> </w:t>
      </w:r>
      <w:r>
        <w:t xml:space="preserve">carry the units needed to make the terms commensurate.</w:t>
      </w:r>
    </w:p>
    <w:p>
      <w:pPr>
        <w:pStyle w:val="BodyText"/>
      </w:pPr>
      <w:r>
        <w:t xml:space="preserve">A simple product form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E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Y</m:t>
                  </m:r>
                </m:sub>
              </m:sSub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r>
                <m:t>C</m:t>
              </m:r>
              <m:r>
                <m:t>G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  <m:r>
              <m:t>G</m:t>
            </m:r>
          </m:sub>
        </m:sSub>
      </m:oMath>
      <w:r>
        <w:t xml:space="preserve"> </w:t>
      </w:r>
      <w:r>
        <w:t xml:space="preserve">supplies the required dimensional conversion.</w:t>
      </w:r>
    </w:p>
    <w:p>
      <w:pPr>
        <w:pStyle w:val="BodyText"/>
      </w:pPr>
      <w:r>
        <w:t xml:space="preserve">A candidate propagation equation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rPr>
                          <m:sty m:val="p"/>
                          <m:scr m:val="script"/>
                        </m:rPr>
                        <m:t>H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c</m:t>
                  </m:r>
                </m:e>
                <m:sub>
                  <m:r>
                    <m:t>H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γ</m:t>
                  </m:r>
                </m:e>
                <m:sub>
                  <m:r>
                    <m:t>H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H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d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H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associated energy-density ansatz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u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m:t>H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∇</m:t>
                      </m:r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H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H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bookmarkEnd w:id="32"/>
    <w:bookmarkStart w:id="33" w:name="dimensionless-formulation"/>
    <w:p>
      <w:pPr>
        <w:pStyle w:val="Heading1"/>
      </w:pPr>
      <w:r>
        <w:t xml:space="preserve">24.8 Dimensionless formulation</w:t>
      </w:r>
    </w:p>
    <w:p>
      <w:pPr>
        <w:pStyle w:val="FirstParagraph"/>
      </w:pPr>
      <w:r>
        <w:t xml:space="preserve">Choose reference scales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 define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x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constant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source,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̂"/>
                    </m:accPr>
                    <m:e>
                      <m:r>
                        <m:t>C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τ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∇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With drift velocity scale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the Péclet number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t>L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dimensionless coupled equation becomes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̂"/>
                    </m:accPr>
                    <m:e>
                      <m:r>
                        <m:t>C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τ</m:t>
                  </m:r>
                </m:den>
              </m:f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∇</m:t>
                  </m:r>
                </m:e>
              </m:acc>
              <m:r>
                <m:t>​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b>
                      <m:r>
                        <m:t>G</m:t>
                      </m:r>
                    </m:sub>
                  </m:sSub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∇</m:t>
                      </m:r>
                    </m:e>
                  </m:acc>
                  <m:acc>
                    <m:accPr>
                      <m:chr m:val="̂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G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∇</m:t>
                  </m:r>
                </m:e>
              </m:acc>
              <m:r>
                <m:t>​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C</m:t>
                      </m:r>
                    </m:e>
                  </m:acc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v</m:t>
                          </m:r>
                        </m:e>
                      </m:acc>
                    </m:e>
                    <m:sub>
                      <m:r>
                        <m:t>G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bookmarkEnd w:id="33"/>
    <w:bookmarkStart w:id="34" w:name="boundary-and-initial-conditions"/>
    <w:p>
      <w:pPr>
        <w:pStyle w:val="Heading1"/>
      </w:pPr>
      <w:r>
        <w:t xml:space="preserve">24.9 Boundary and initial conditions</w:t>
      </w:r>
    </w:p>
    <w:p>
      <w:pPr>
        <w:pStyle w:val="FirstParagraph"/>
      </w:pPr>
      <w:r>
        <w:t xml:space="preserve">A complete problem requires an initial condition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one or more boundary conditions. Common choices are:</w:t>
      </w:r>
    </w:p>
    <w:p>
      <w:pPr>
        <w:pStyle w:val="BodyText"/>
      </w:pPr>
      <w:r>
        <w:t xml:space="preserve">Dirichlet: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∂</m:t>
              </m:r>
              <m:r>
                <m:t>Ω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Neumann: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∇</m:t>
          </m:r>
          <m:r>
            <m:t>C</m:t>
          </m:r>
          <m:r>
            <m:t>​</m:t>
          </m:r>
          <m:r>
            <m:rPr>
              <m:sty m:val="p"/>
            </m:rPr>
            <m:t>⋅</m:t>
          </m:r>
          <m:r>
            <m:rPr>
              <m:sty m:val="b"/>
            </m:rPr>
            <m:t>n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Robin: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∇</m:t>
          </m:r>
          <m:r>
            <m:t>C</m:t>
          </m:r>
          <m:r>
            <m:t>​</m:t>
          </m:r>
          <m:r>
            <m:rPr>
              <m:sty m:val="p"/>
            </m:rPr>
            <m:t>⋅</m:t>
          </m:r>
          <m:r>
            <m:rPr>
              <m:sty m:val="b"/>
            </m:rPr>
            <m:t>n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 conditions must also be specified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if Equation (24.23) or (24.24) is used.</w:t>
      </w:r>
    </w:p>
    <w:bookmarkEnd w:id="34"/>
    <w:bookmarkStart w:id="35" w:name="compact-master-statement"/>
    <w:p>
      <w:pPr>
        <w:pStyle w:val="Heading1"/>
      </w:pPr>
      <w:r>
        <w:t xml:space="preserve">24.10 Compact master statement</w:t>
      </w:r>
    </w:p>
    <w:p>
      <w:pPr>
        <w:pStyle w:val="FirstParagraph"/>
      </w:pPr>
      <w:r>
        <w:t xml:space="preserve">The mathematical meaning of the C &amp; G Harmonic can be condensed into four equations: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t>​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∇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E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E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Y</m:t>
                  </m:r>
                </m:sub>
              </m:sSub>
              <m:sSub>
                <m:e>
                  <m:r>
                    <m:rPr>
                      <m:sty m:val="p"/>
                      <m:scr m:val="script"/>
                    </m:rPr>
                    <m:t>B</m:t>
                  </m:r>
                </m:e>
                <m:sub>
                  <m:r>
                    <m:t>C</m:t>
                  </m:r>
                  <m:r>
                    <m:t>G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denotes the selected and experimentally testable field operator for</w:t>
      </w:r>
      <w:r>
        <w:t xml:space="preserve"> </w:t>
      </w:r>
      <m:oMath>
        <m:r>
          <m:t>G</m:t>
        </m:r>
      </m:oMath>
      <w:r>
        <w:t xml:space="preserve">.</w:t>
      </w:r>
    </w:p>
    <w:bookmarkEnd w:id="35"/>
    <w:bookmarkStart w:id="36" w:name="interpretation"/>
    <w:p>
      <w:pPr>
        <w:pStyle w:val="Heading1"/>
      </w:pPr>
      <w:r>
        <w:t xml:space="preserve">24.11 Interpretation</w:t>
      </w:r>
    </w:p>
    <w:p>
      <w:pPr>
        <w:pStyle w:val="FirstParagraph"/>
      </w:pPr>
      <w:r>
        <w:t xml:space="preserve">The concentration field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answers:</w:t>
      </w:r>
      <w:r>
        <w:t xml:space="preserve"> </w:t>
      </w:r>
      <w:r>
        <w:rPr>
          <w:b/>
          <w:bCs/>
        </w:rPr>
        <w:t xml:space="preserve">how much dispersed matter is present at each position and time?</w:t>
      </w:r>
      <w:r>
        <w:t xml:space="preserve"> </w:t>
      </w:r>
      <w:r>
        <w:t xml:space="preserve">The geometric-harmonic field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proposed to answer:</w:t>
      </w:r>
      <w:r>
        <w:t xml:space="preserve"> </w:t>
      </w:r>
      <w:r>
        <w:rPr>
          <w:b/>
          <w:bCs/>
        </w:rPr>
        <w:t xml:space="preserve">how is the spatial organisation, effective potential, or harmonic geometry configured?</w:t>
      </w:r>
      <w:r>
        <w:t xml:space="preserve"> </w:t>
      </w:r>
      <w:r>
        <w:t xml:space="preserve">Their coupling describes how matter disperses through, and may be reorganised by, that geometry.</w:t>
      </w:r>
    </w:p>
    <w:p>
      <w:pPr>
        <w:pStyle w:val="BodyText"/>
      </w:pPr>
      <w:r>
        <w:t xml:space="preserve">The rigorous part of the chapter is the conservation-diffusion mathematics for</w:t>
      </w:r>
      <w:r>
        <w:t xml:space="preserve"> </w:t>
      </w:r>
      <m:oMath>
        <m:r>
          <m:t>C</m:t>
        </m:r>
      </m:oMath>
      <w:r>
        <w:t xml:space="preserve">. The equations for</w:t>
      </w:r>
      <w:r>
        <w:t xml:space="preserve"> </w:t>
      </w:r>
      <m:oMath>
        <m:r>
          <m:t>G</m:t>
        </m:r>
      </m:oMath>
      <w:r>
        <w:t xml:space="preserve">, the coupling operator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C</m:t>
            </m:r>
            <m:r>
              <m:t>G</m:t>
            </m:r>
          </m:sub>
        </m:sSub>
      </m:oMath>
      <w:r>
        <w:t xml:space="preserve">, and the factors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  <m: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  <m:r>
              <m:t>Y</m:t>
            </m:r>
          </m:sub>
        </m:sSub>
      </m:oMath>
      <w:r>
        <w:t xml:space="preserve"> </w:t>
      </w:r>
      <w:r>
        <w:t xml:space="preserve">remain theoretical definitions until their dimensions, measurable observables, parameter values, and falsifiable predictions are established.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24 — The Mathematical Meaning of the C &amp; G Harmonic</dc:title>
  <dc:creator>S. J. Ellis</dc:creator>
  <cp:keywords/>
  <dcterms:created xsi:type="dcterms:W3CDTF">2026-07-18T15:39:17Z</dcterms:created>
  <dcterms:modified xsi:type="dcterms:W3CDTF">2026-07-18T15:39:17Z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