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Caesium as a Pure Element within a Forced Electromagnetic-Field Boundary</w:t>
      </w:r>
    </w:p>
    <w:p>
      <w:pPr>
        <w:jc w:val="center"/>
      </w:pPr>
      <w:r>
        <w:rPr>
          <w:i/>
        </w:rPr>
        <w:t>Full mathematical formulation with ZNE + proposed ZNY interpretation</w:t>
      </w:r>
    </w:p>
    <w:tbl>
      <w:tblPr>
        <w:tblStyle w:val="TableGrid"/>
        <w:tblW w:type="auto" w:w="0"/>
        <w:tblLook w:firstColumn="1" w:firstRow="1" w:lastColumn="0" w:lastRow="0" w:noHBand="0" w:noVBand="1" w:val="04A0"/>
      </w:tblPr>
      <w:tblGrid>
        <w:gridCol w:w="9936"/>
      </w:tblGrid>
      <w:tr>
        <w:tc>
          <w:tcPr>
            <w:tcW w:type="dxa" w:w="9936"/>
            <w:shd w:fill="EAF2F8"/>
          </w:tcPr>
          <w:p>
            <w:r>
              <w:rPr>
                <w:b/>
              </w:rPr>
              <w:t>Scope: This chapter describes established atom-field physics for neutral caesium and then introduces ZNY and C &amp; G harmonic balance as proposed extensions requiring experimental validation.</w:t>
            </w:r>
          </w:p>
        </w:tc>
      </w:tr>
    </w:tbl>
    <w:p>
      <w:pPr>
        <w:pStyle w:val="Heading1"/>
      </w:pPr>
      <w:r>
        <w:t>1. Physical interpretation</w:t>
      </w:r>
    </w:p>
    <w:p>
      <w:r>
        <w:t>The phrase “caesium pure element through an electromagnetic forced-field boundary” is interpreted here as neutral caesium atoms placed inside a controlled electromagnetic region, such as an optical cavity, microwave cavity, magnetic trap, or bounded laboratory field, and driven by an externally applied electric or magnetic field.</w:t>
      </w:r>
    </w:p>
    <w:p>
      <w:r>
        <w:t>The electromagnetic boundary can alter the allowed field modes, resonance conditions, atomic motion, transition probabilities, Stark shifts, Zeeman shifts, coherence and ionisation probability. Under ordinary laboratory conditions it does not change caesium into a different chemical element, because element identity is fixed by nuclear proton number.</w:t>
      </w:r>
    </w:p>
    <w:p>
      <w:pPr>
        <w:pStyle w:val="Heading1"/>
      </w:pPr>
      <w:r>
        <w:t>2. Unperturbed caesium atom</w:t>
      </w:r>
    </w:p>
    <w:p>
      <w:r>
        <w:t>Let the stationary atomic Hamiltonian satisfy the time-independent Schrödinger equation:</w:t>
      </w:r>
    </w:p>
    <w:p>
      <w:pPr>
        <w:jc w:val="center"/>
      </w:pPr>
      <w:r>
        <w:rPr>
          <w:rFonts w:ascii="Cambria Math" w:hAnsi="Cambria Math"/>
          <w:sz w:val="24"/>
        </w:rPr>
        <w:t>Ĥ_Cs |n⟩ = E_n |n⟩</w:t>
      </w:r>
    </w:p>
    <w:p>
      <w:r>
        <w:t>The time-dependent state evolves according to:</w:t>
      </w:r>
    </w:p>
    <w:p>
      <w:pPr>
        <w:jc w:val="center"/>
      </w:pPr>
      <w:r>
        <w:rPr>
          <w:rFonts w:ascii="Cambria Math" w:hAnsi="Cambria Math"/>
          <w:sz w:val="24"/>
        </w:rPr>
        <w:t>iℏ ∂|ψ(t)⟩/∂t = Ĥ |ψ(t)⟩</w:t>
      </w:r>
    </w:p>
    <w:p>
      <w:pPr>
        <w:pStyle w:val="Heading1"/>
      </w:pPr>
      <w:r>
        <w:t>3. Total atom-field Hamiltonian</w:t>
      </w:r>
    </w:p>
    <w:p>
      <w:r>
        <w:t>The total Hamiltonian is decomposed into atomic, electromagnetic and interaction components:</w:t>
      </w:r>
    </w:p>
    <w:p>
      <w:pPr>
        <w:jc w:val="center"/>
      </w:pPr>
      <w:r>
        <w:rPr>
          <w:rFonts w:ascii="Cambria Math" w:hAnsi="Cambria Math"/>
          <w:sz w:val="24"/>
        </w:rPr>
        <w:t>Ĥ = Ĥ_Cs + Ĥ_EM + Ĥ_int</w:t>
      </w:r>
    </w:p>
    <w:p>
      <w:r>
        <w:t>In the electric-dipole approximation:</w:t>
      </w:r>
    </w:p>
    <w:p>
      <w:pPr>
        <w:jc w:val="center"/>
      </w:pPr>
      <w:r>
        <w:rPr>
          <w:rFonts w:ascii="Cambria Math" w:hAnsi="Cambria Math"/>
          <w:sz w:val="24"/>
        </w:rPr>
        <w:t>Ĥ_int,E = − d̂ · E(r,t)</w:t>
      </w:r>
    </w:p>
    <w:p>
      <w:r>
        <w:t>For magnetic coupling:</w:t>
      </w:r>
    </w:p>
    <w:p>
      <w:pPr>
        <w:jc w:val="center"/>
      </w:pPr>
      <w:r>
        <w:rPr>
          <w:rFonts w:ascii="Cambria Math" w:hAnsi="Cambria Math"/>
          <w:sz w:val="24"/>
        </w:rPr>
        <w:t>Ĥ_int,B = − μ̂ · B(r,t)</w:t>
      </w:r>
    </w:p>
    <w:p>
      <w:r>
        <w:t>Therefore:</w:t>
      </w:r>
    </w:p>
    <w:p>
      <w:pPr>
        <w:jc w:val="center"/>
      </w:pPr>
      <w:r>
        <w:rPr>
          <w:rFonts w:ascii="Cambria Math" w:hAnsi="Cambria Math"/>
          <w:sz w:val="24"/>
        </w:rPr>
        <w:t>Ĥ = Ĥ_Cs + Ĥ_EM − d̂ · E(r,t) − μ̂ · B(r,t)</w:t>
      </w:r>
    </w:p>
    <w:p>
      <w:pPr>
        <w:pStyle w:val="Heading1"/>
      </w:pPr>
      <w:r>
        <w:t>4. Electromagnetic field equations and boundary conditions</w:t>
      </w:r>
    </w:p>
    <w:p>
      <w:r>
        <w:t>Within a bounded region Ω, the fields satisfy Maxwell’s equations:</w:t>
      </w:r>
    </w:p>
    <w:p>
      <w:pPr>
        <w:jc w:val="center"/>
      </w:pPr>
      <w:r>
        <w:rPr>
          <w:rFonts w:ascii="Cambria Math" w:hAnsi="Cambria Math"/>
          <w:sz w:val="24"/>
        </w:rPr>
        <w:t>∇ · E = ρ/ε₀</w:t>
      </w:r>
    </w:p>
    <w:p>
      <w:pPr>
        <w:jc w:val="center"/>
      </w:pPr>
      <w:r>
        <w:rPr>
          <w:rFonts w:ascii="Cambria Math" w:hAnsi="Cambria Math"/>
          <w:sz w:val="24"/>
        </w:rPr>
        <w:t>∇ · B = 0</w:t>
      </w:r>
    </w:p>
    <w:p>
      <w:pPr>
        <w:jc w:val="center"/>
      </w:pPr>
      <w:r>
        <w:rPr>
          <w:rFonts w:ascii="Cambria Math" w:hAnsi="Cambria Math"/>
          <w:sz w:val="24"/>
        </w:rPr>
        <w:t>∇ × E = − ∂B/∂t</w:t>
      </w:r>
    </w:p>
    <w:p>
      <w:pPr>
        <w:jc w:val="center"/>
      </w:pPr>
      <w:r>
        <w:rPr>
          <w:rFonts w:ascii="Cambria Math" w:hAnsi="Cambria Math"/>
          <w:sz w:val="24"/>
        </w:rPr>
        <w:t>∇ × B = μ₀J + μ₀ε₀ ∂E/∂t</w:t>
      </w:r>
    </w:p>
    <w:p>
      <w:r>
        <w:t>For an ideal conducting boundary ∂Ω with outward normal n:</w:t>
      </w:r>
    </w:p>
    <w:p>
      <w:pPr>
        <w:jc w:val="center"/>
      </w:pPr>
      <w:r>
        <w:rPr>
          <w:rFonts w:ascii="Cambria Math" w:hAnsi="Cambria Math"/>
          <w:sz w:val="24"/>
        </w:rPr>
        <w:t>n × E = 0  on ∂Ω</w:t>
      </w:r>
    </w:p>
    <w:p>
      <w:pPr>
        <w:jc w:val="center"/>
      </w:pPr>
      <w:r>
        <w:rPr>
          <w:rFonts w:ascii="Cambria Math" w:hAnsi="Cambria Math"/>
          <w:sz w:val="24"/>
        </w:rPr>
        <w:t>n · B = 0  on ∂Ω</w:t>
      </w:r>
    </w:p>
    <w:p>
      <w:r>
        <w:t>The bounded field can be expanded into discrete modes:</w:t>
      </w:r>
    </w:p>
    <w:p>
      <w:pPr>
        <w:jc w:val="center"/>
      </w:pPr>
      <w:r>
        <w:rPr>
          <w:rFonts w:ascii="Cambria Math" w:hAnsi="Cambria Math"/>
          <w:sz w:val="24"/>
        </w:rPr>
        <w:t>E(r,t) = Σ_m 𝓔_m u_m(r) cos(ω_m t + φ_m)</w:t>
      </w:r>
    </w:p>
    <w:p>
      <w:pPr>
        <w:jc w:val="center"/>
      </w:pPr>
      <w:r>
        <w:rPr>
          <w:rFonts w:ascii="Cambria Math" w:hAnsi="Cambria Math"/>
          <w:sz w:val="24"/>
        </w:rPr>
        <w:t>B(r,t) = Σ_m 𝓑_m v_m(r) cos(ω_m t + θ_m)</w:t>
      </w:r>
    </w:p>
    <w:p>
      <w:pPr>
        <w:pStyle w:val="Heading1"/>
      </w:pPr>
      <w:r>
        <w:t>5. Driven two-level caesium approximation</w:t>
      </w:r>
    </w:p>
    <w:p>
      <w:r>
        <w:t>For two selected levels |g⟩ and |e⟩ separated by angular frequency ω₀:</w:t>
      </w:r>
    </w:p>
    <w:p>
      <w:pPr>
        <w:jc w:val="center"/>
      </w:pPr>
      <w:r>
        <w:rPr>
          <w:rFonts w:ascii="Cambria Math" w:hAnsi="Cambria Math"/>
          <w:sz w:val="24"/>
        </w:rPr>
        <w:t>Ĥ₀ = (ℏω₀/2) σ_z</w:t>
      </w:r>
    </w:p>
    <w:p>
      <w:r>
        <w:t>For a classical driving field of angular frequency ω_d and phase φ:</w:t>
      </w:r>
    </w:p>
    <w:p>
      <w:pPr>
        <w:jc w:val="center"/>
      </w:pPr>
      <w:r>
        <w:rPr>
          <w:rFonts w:ascii="Cambria Math" w:hAnsi="Cambria Math"/>
          <w:sz w:val="24"/>
        </w:rPr>
        <w:t>E(t) = E₀ cos(ω_d t + φ)</w:t>
      </w:r>
    </w:p>
    <w:p>
      <w:pPr>
        <w:jc w:val="center"/>
      </w:pPr>
      <w:r>
        <w:rPr>
          <w:rFonts w:ascii="Cambria Math" w:hAnsi="Cambria Math"/>
          <w:sz w:val="24"/>
        </w:rPr>
        <w:t>Ĥ_drive = ℏΩ cos(ω_d t + φ) σ_x</w:t>
      </w:r>
    </w:p>
    <w:p>
      <w:r>
        <w:t>The Rabi frequency is:</w:t>
      </w:r>
    </w:p>
    <w:p>
      <w:pPr>
        <w:jc w:val="center"/>
      </w:pPr>
      <w:r>
        <w:rPr>
          <w:rFonts w:ascii="Cambria Math" w:hAnsi="Cambria Math"/>
          <w:sz w:val="24"/>
        </w:rPr>
        <w:t>Ω = |⟨e| d̂ · E₀ |g⟩| / ℏ</w:t>
      </w:r>
    </w:p>
    <w:p>
      <w:r>
        <w:t>The detuning is:</w:t>
      </w:r>
    </w:p>
    <w:p>
      <w:pPr>
        <w:jc w:val="center"/>
      </w:pPr>
      <w:r>
        <w:rPr>
          <w:rFonts w:ascii="Cambria Math" w:hAnsi="Cambria Math"/>
          <w:sz w:val="24"/>
        </w:rPr>
        <w:t>Δ = ω_d − ω₀</w:t>
      </w:r>
    </w:p>
    <w:p>
      <w:r>
        <w:t>Under the rotating-wave approximation:</w:t>
      </w:r>
    </w:p>
    <w:p>
      <w:pPr>
        <w:jc w:val="center"/>
      </w:pPr>
      <w:r>
        <w:rPr>
          <w:rFonts w:ascii="Cambria Math" w:hAnsi="Cambria Math"/>
          <w:sz w:val="24"/>
        </w:rPr>
        <w:t>Ĥ_eff = (ℏ/2)(Δσ_z + Ωσ_x)</w:t>
      </w:r>
    </w:p>
    <w:p>
      <w:r>
        <w:t>The generalized Rabi frequency is:</w:t>
      </w:r>
    </w:p>
    <w:p>
      <w:pPr>
        <w:jc w:val="center"/>
      </w:pPr>
      <w:r>
        <w:rPr>
          <w:rFonts w:ascii="Cambria Math" w:hAnsi="Cambria Math"/>
          <w:sz w:val="24"/>
        </w:rPr>
        <w:t>Ω_R = √(Ω² + Δ²)</w:t>
      </w:r>
    </w:p>
    <w:p>
      <w:r>
        <w:t>For an atom initially in |g⟩, the excited-state probability is:</w:t>
      </w:r>
    </w:p>
    <w:p>
      <w:pPr>
        <w:jc w:val="center"/>
      </w:pPr>
      <w:r>
        <w:rPr>
          <w:rFonts w:ascii="Cambria Math" w:hAnsi="Cambria Math"/>
          <w:sz w:val="24"/>
        </w:rPr>
        <w:t>P_e(t) = [Ω²/(Ω² + Δ²)] sin²[(t/2)√(Ω² + Δ²)]</w:t>
      </w:r>
    </w:p>
    <w:p>
      <w:r>
        <w:t>At exact resonance, Δ = 0:</w:t>
      </w:r>
    </w:p>
    <w:p>
      <w:pPr>
        <w:jc w:val="center"/>
      </w:pPr>
      <w:r>
        <w:rPr>
          <w:rFonts w:ascii="Cambria Math" w:hAnsi="Cambria Math"/>
          <w:sz w:val="24"/>
        </w:rPr>
        <w:t>P_e(t) = sin²(Ωt/2)</w:t>
      </w:r>
    </w:p>
    <w:p>
      <w:pPr>
        <w:pStyle w:val="Heading1"/>
      </w:pPr>
      <w:r>
        <w:t>6. Electric and magnetic level shifts</w:t>
      </w:r>
    </w:p>
    <w:p>
      <w:r>
        <w:t>For a weak static electric field, the quadratic Stark shift may be represented as:</w:t>
      </w:r>
    </w:p>
    <w:p>
      <w:pPr>
        <w:jc w:val="center"/>
      </w:pPr>
      <w:r>
        <w:rPr>
          <w:rFonts w:ascii="Cambria Math" w:hAnsi="Cambria Math"/>
          <w:sz w:val="24"/>
        </w:rPr>
        <w:t>ΔE_Stark = −(1/2) α E²</w:t>
      </w:r>
    </w:p>
    <w:p>
      <w:r>
        <w:t>where α is the relevant polarizability. The associated angular-frequency shift is:</w:t>
      </w:r>
    </w:p>
    <w:p>
      <w:pPr>
        <w:jc w:val="center"/>
      </w:pPr>
      <w:r>
        <w:rPr>
          <w:rFonts w:ascii="Cambria Math" w:hAnsi="Cambria Math"/>
          <w:sz w:val="24"/>
        </w:rPr>
        <w:t>Δω_Stark = ΔE_Stark/ℏ</w:t>
      </w:r>
    </w:p>
    <w:p>
      <w:r>
        <w:t>For a magnetic field, the linear Zeeman shift is:</w:t>
      </w:r>
    </w:p>
    <w:p>
      <w:pPr>
        <w:jc w:val="center"/>
      </w:pPr>
      <w:r>
        <w:rPr>
          <w:rFonts w:ascii="Cambria Math" w:hAnsi="Cambria Math"/>
          <w:sz w:val="24"/>
        </w:rPr>
        <w:t>ΔE_Z = g_F μ_B m_F B</w:t>
      </w:r>
    </w:p>
    <w:p>
      <w:pPr>
        <w:jc w:val="center"/>
      </w:pPr>
      <w:r>
        <w:rPr>
          <w:rFonts w:ascii="Cambria Math" w:hAnsi="Cambria Math"/>
          <w:sz w:val="24"/>
        </w:rPr>
        <w:t>Δω_Z = g_F μ_B m_F B / ℏ</w:t>
      </w:r>
    </w:p>
    <w:p>
      <w:pPr>
        <w:pStyle w:val="Heading1"/>
      </w:pPr>
      <w:r>
        <w:t>7. Motion in the forced field</w:t>
      </w:r>
    </w:p>
    <w:p>
      <w:r>
        <w:t>For a neutral polarizable atom in a non-uniform field, an effective dipole potential may be written as:</w:t>
      </w:r>
    </w:p>
    <w:p>
      <w:pPr>
        <w:jc w:val="center"/>
      </w:pPr>
      <w:r>
        <w:rPr>
          <w:rFonts w:ascii="Cambria Math" w:hAnsi="Cambria Math"/>
          <w:sz w:val="24"/>
        </w:rPr>
        <w:t>U(r) = −(1/2) α(ω_d) |E(r)|²</w:t>
      </w:r>
    </w:p>
    <w:p>
      <w:r>
        <w:t>The corresponding force is:</w:t>
      </w:r>
    </w:p>
    <w:p>
      <w:pPr>
        <w:jc w:val="center"/>
      </w:pPr>
      <w:r>
        <w:rPr>
          <w:rFonts w:ascii="Cambria Math" w:hAnsi="Cambria Math"/>
          <w:sz w:val="24"/>
        </w:rPr>
        <w:t>F(r) = −∇U(r) = (1/2) α(ω_d) ∇|E(r)|²</w:t>
      </w:r>
    </w:p>
    <w:p>
      <w:r>
        <w:t>The centre-of-mass motion then obeys:</w:t>
      </w:r>
    </w:p>
    <w:p>
      <w:pPr>
        <w:jc w:val="center"/>
      </w:pPr>
      <w:r>
        <w:rPr>
          <w:rFonts w:ascii="Cambria Math" w:hAnsi="Cambria Math"/>
          <w:sz w:val="24"/>
        </w:rPr>
        <w:t>m_Cs d²r/dt² = F(r)</w:t>
      </w:r>
    </w:p>
    <w:p>
      <w:pPr>
        <w:pStyle w:val="Heading1"/>
      </w:pPr>
      <w:r>
        <w:t>8. Boundary resonance and phase matching</w:t>
      </w:r>
    </w:p>
    <w:p>
      <w:r>
        <w:t>Let ω_B denote a selected electromagnetic boundary-mode frequency. Define atomic and boundary detunings:</w:t>
      </w:r>
    </w:p>
    <w:p>
      <w:pPr>
        <w:jc w:val="center"/>
      </w:pPr>
      <w:r>
        <w:rPr>
          <w:rFonts w:ascii="Cambria Math" w:hAnsi="Cambria Math"/>
          <w:sz w:val="24"/>
        </w:rPr>
        <w:t>δ_Cs = ω_d − ω₀</w:t>
      </w:r>
    </w:p>
    <w:p>
      <w:pPr>
        <w:jc w:val="center"/>
      </w:pPr>
      <w:r>
        <w:rPr>
          <w:rFonts w:ascii="Cambria Math" w:hAnsi="Cambria Math"/>
          <w:sz w:val="24"/>
        </w:rPr>
        <w:t>δ_B = ω_d − ω_B</w:t>
      </w:r>
    </w:p>
    <w:p>
      <w:r>
        <w:t>Let the phase mismatch between the atomic response and the boundary field be:</w:t>
      </w:r>
    </w:p>
    <w:p>
      <w:pPr>
        <w:jc w:val="center"/>
      </w:pPr>
      <w:r>
        <w:rPr>
          <w:rFonts w:ascii="Cambria Math" w:hAnsi="Cambria Math"/>
          <w:sz w:val="24"/>
        </w:rPr>
        <w:t>Δφ = φ_atom − φ_field</w:t>
      </w:r>
    </w:p>
    <w:p>
      <w:r>
        <w:t>A conventional phase-alignment indicator is:</w:t>
      </w:r>
    </w:p>
    <w:p>
      <w:pPr>
        <w:jc w:val="center"/>
      </w:pPr>
      <w:r>
        <w:rPr>
          <w:rFonts w:ascii="Cambria Math" w:hAnsi="Cambria Math"/>
          <w:sz w:val="24"/>
        </w:rPr>
        <w:t>C_φ = cos(Δφ)</w:t>
      </w:r>
    </w:p>
    <w:p>
      <w:pPr>
        <w:jc w:val="center"/>
      </w:pPr>
      <w:r>
        <w:rPr>
          <w:rFonts w:ascii="Cambria Math" w:hAnsi="Cambria Math"/>
          <w:sz w:val="24"/>
        </w:rPr>
        <w:t>−1 ≤ C_φ ≤ 1</w:t>
      </w:r>
    </w:p>
    <w:p>
      <w:r>
        <w:t>Maximum phase alignment occurs at:</w:t>
      </w:r>
    </w:p>
    <w:p>
      <w:pPr>
        <w:jc w:val="center"/>
      </w:pPr>
      <w:r>
        <w:rPr>
          <w:rFonts w:ascii="Cambria Math" w:hAnsi="Cambria Math"/>
          <w:sz w:val="24"/>
        </w:rPr>
        <w:t>Δφ = 2πn,  n ∈ ℤ,  therefore C_φ = 1</w:t>
      </w:r>
    </w:p>
    <w:p>
      <w:pPr>
        <w:pStyle w:val="Heading1"/>
      </w:pPr>
      <w:r>
        <w:t>9. ZNE formulation</w:t>
      </w:r>
    </w:p>
    <w:p>
      <w:r>
        <w:t>Let λ be a controlled noise-scale factor and M(λ) the measured observable. Standard zero-noise extrapolation seeks:</w:t>
      </w:r>
    </w:p>
    <w:p>
      <w:pPr>
        <w:jc w:val="center"/>
      </w:pPr>
      <w:r>
        <w:rPr>
          <w:rFonts w:ascii="Cambria Math" w:hAnsi="Cambria Math"/>
          <w:sz w:val="24"/>
        </w:rPr>
        <w:t>M₀ = lim_(λ→0) M(λ)</w:t>
      </w:r>
    </w:p>
    <w:p>
      <w:r>
        <w:t>For a local polynomial expansion:</w:t>
      </w:r>
    </w:p>
    <w:p>
      <w:pPr>
        <w:jc w:val="center"/>
      </w:pPr>
      <w:r>
        <w:rPr>
          <w:rFonts w:ascii="Cambria Math" w:hAnsi="Cambria Math"/>
          <w:sz w:val="24"/>
        </w:rPr>
        <w:t>M(λ) = M₀ + a₁λ + a₂λ² + a₃λ³ + ···</w:t>
      </w:r>
    </w:p>
    <w:p>
      <w:r>
        <w:t>A two-point linear Richardson estimator using λ₁ and λ₂ is:</w:t>
      </w:r>
    </w:p>
    <w:p>
      <w:pPr>
        <w:jc w:val="center"/>
      </w:pPr>
      <w:r>
        <w:rPr>
          <w:rFonts w:ascii="Cambria Math" w:hAnsi="Cambria Math"/>
          <w:sz w:val="24"/>
        </w:rPr>
        <w:t>M₀ ≈ [λ₂ M(λ₁) − λ₁ M(λ₂)] / (λ₂ − λ₁)</w:t>
      </w:r>
    </w:p>
    <w:p>
      <w:r>
        <w:t>For λ₁ = 1 and λ₂ = 3:</w:t>
      </w:r>
    </w:p>
    <w:p>
      <w:pPr>
        <w:jc w:val="center"/>
      </w:pPr>
      <w:r>
        <w:rPr>
          <w:rFonts w:ascii="Cambria Math" w:hAnsi="Cambria Math"/>
          <w:sz w:val="24"/>
        </w:rPr>
        <w:t>M₀ ≈ [3M(1) − M(3)] / 2</w:t>
      </w:r>
    </w:p>
    <w:p>
      <w:pPr>
        <w:pStyle w:val="Heading1"/>
      </w:pPr>
      <w:r>
        <w:t>10. Proposed ZNY equilibrium displacement</w:t>
      </w:r>
    </w:p>
    <w:p>
      <w:r>
        <w:t>To combine atomic detuning, boundary detuning and phase mismatch, define the proposed dimensionless ZNY displacement:</w:t>
      </w:r>
    </w:p>
    <w:p>
      <w:pPr>
        <w:jc w:val="center"/>
      </w:pPr>
      <w:r>
        <w:rPr>
          <w:rFonts w:ascii="Cambria Math" w:hAnsi="Cambria Math"/>
          <w:sz w:val="24"/>
        </w:rPr>
        <w:t>η_ZNY = √[(δ_Cs/ω₀)² + (δ_B/ω_B)² + (Δφ/π)²]</w:t>
      </w:r>
    </w:p>
    <w:p>
      <w:r>
        <w:t>The normalization by π makes the phase term dimensionless. Other calibrated normalizations may be tested experimentally.</w:t>
      </w:r>
    </w:p>
    <w:p>
      <w:pPr>
        <w:pStyle w:val="Heading1"/>
      </w:pPr>
      <w:r>
        <w:t>11. Proposed C &amp; G harmonic coherence</w:t>
      </w:r>
    </w:p>
    <w:p>
      <w:r>
        <w:t>A bounded coherence functional may be defined as:</w:t>
      </w:r>
    </w:p>
    <w:p>
      <w:pPr>
        <w:jc w:val="center"/>
      </w:pPr>
      <w:r>
        <w:rPr>
          <w:rFonts w:ascii="Cambria Math" w:hAnsi="Cambria Math"/>
          <w:sz w:val="24"/>
        </w:rPr>
        <w:t>H_CG = exp[−η_ZNY²/(2s_CG²)] cos²(Δφ/2)</w:t>
      </w:r>
    </w:p>
    <w:p>
      <w:r>
        <w:t>where s_CG &gt; 0 is a fitted dimensionless tolerance parameter. This construction satisfies:</w:t>
      </w:r>
    </w:p>
    <w:p>
      <w:pPr>
        <w:jc w:val="center"/>
      </w:pPr>
      <w:r>
        <w:rPr>
          <w:rFonts w:ascii="Cambria Math" w:hAnsi="Cambria Math"/>
          <w:sz w:val="24"/>
        </w:rPr>
        <w:t>0 ≤ H_CG ≤ 1</w:t>
      </w:r>
    </w:p>
    <w:p>
      <w:pPr>
        <w:jc w:val="center"/>
      </w:pPr>
      <w:r>
        <w:rPr>
          <w:rFonts w:ascii="Cambria Math" w:hAnsi="Cambria Math"/>
          <w:sz w:val="24"/>
        </w:rPr>
        <w:t>H_CG → 1  when  η_ZNY → 0  and  Δφ → 0 mod 2π</w:t>
      </w:r>
    </w:p>
    <w:p>
      <w:r>
        <w:t>A simpler phase-only form is:</w:t>
      </w:r>
    </w:p>
    <w:p>
      <w:pPr>
        <w:jc w:val="center"/>
      </w:pPr>
      <w:r>
        <w:rPr>
          <w:rFonts w:ascii="Cambria Math" w:hAnsi="Cambria Math"/>
          <w:sz w:val="24"/>
        </w:rPr>
        <w:t>H_CG,phase = cos²(Δφ/2)</w:t>
      </w:r>
    </w:p>
    <w:p>
      <w:pPr>
        <w:pStyle w:val="Heading1"/>
      </w:pPr>
      <w:r>
        <w:t>12. Unified observable and equilibrium limit</w:t>
      </w:r>
    </w:p>
    <w:p>
      <w:r>
        <w:t>Let the measured observable depend on noise, proposed equilibrium displacement, harmonic coherence and spacetime position:</w:t>
      </w:r>
    </w:p>
    <w:p>
      <w:pPr>
        <w:jc w:val="center"/>
      </w:pPr>
      <w:r>
        <w:rPr>
          <w:rFonts w:ascii="Cambria Math" w:hAnsi="Cambria Math"/>
          <w:sz w:val="24"/>
        </w:rPr>
        <w:t>M = M(λ, η_ZNY, H_CG, x^μ)</w:t>
      </w:r>
    </w:p>
    <w:p>
      <w:pPr>
        <w:jc w:val="center"/>
      </w:pPr>
      <w:r>
        <w:rPr>
          <w:rFonts w:ascii="Cambria Math" w:hAnsi="Cambria Math"/>
          <w:sz w:val="24"/>
        </w:rPr>
        <w:t>x^μ = (ct, x, y, z)</w:t>
      </w:r>
    </w:p>
    <w:p>
      <w:r>
        <w:t>The proposed unified limit is:</w:t>
      </w:r>
    </w:p>
    <w:p>
      <w:pPr>
        <w:jc w:val="center"/>
      </w:pPr>
      <w:r>
        <w:rPr>
          <w:rFonts w:ascii="Cambria Math" w:hAnsi="Cambria Math"/>
          <w:sz w:val="24"/>
        </w:rPr>
        <w:t>M_UH(x^μ) = lim_(λ→0, η_ZNY→0, H_CG→1) M(λ, η_ZNY, H_CG, x^μ)</w:t>
      </w:r>
    </w:p>
    <w:p>
      <w:r>
        <w:t>This may be interpreted as the simultaneous approach to controlled zero-noise estimation, resonance with the atomic and boundary modes, and maximal phase coherence.</w:t>
      </w:r>
    </w:p>
    <w:p>
      <w:pPr>
        <w:pStyle w:val="Heading1"/>
      </w:pPr>
      <w:r>
        <w:t>13. Proposed coherence-weighted coupling</w:t>
      </w:r>
    </w:p>
    <w:p>
      <w:r>
        <w:t>A phenomenological effective coupling may be proposed as:</w:t>
      </w:r>
    </w:p>
    <w:p>
      <w:pPr>
        <w:jc w:val="center"/>
      </w:pPr>
      <w:r>
        <w:rPr>
          <w:rFonts w:ascii="Cambria Math" w:hAnsi="Cambria Math"/>
          <w:sz w:val="24"/>
        </w:rPr>
        <w:t>Ω_eff = H_CG Ω</w:t>
      </w:r>
    </w:p>
    <w:p>
      <w:r>
        <w:t>The associated effective two-level Hamiltonian becomes:</w:t>
      </w:r>
    </w:p>
    <w:p>
      <w:pPr>
        <w:jc w:val="center"/>
      </w:pPr>
      <w:r>
        <w:rPr>
          <w:rFonts w:ascii="Cambria Math" w:hAnsi="Cambria Math"/>
          <w:sz w:val="24"/>
        </w:rPr>
        <w:t>Ĥ_eff,UH = (ℏ/2)(Δσ_z + Ω_eff σ_x)</w:t>
      </w:r>
    </w:p>
    <w:p>
      <w:r>
        <w:t>and the resulting proposed transition probability is:</w:t>
      </w:r>
    </w:p>
    <w:p>
      <w:pPr>
        <w:jc w:val="center"/>
      </w:pPr>
      <w:r>
        <w:rPr>
          <w:rFonts w:ascii="Cambria Math" w:hAnsi="Cambria Math"/>
          <w:sz w:val="24"/>
        </w:rPr>
        <w:t>P_e,UH(t) = [Ω_eff²/(Ω_eff² + Δ²)] sin²[(t/2)√(Ω_eff² + Δ²)]</w:t>
      </w:r>
    </w:p>
    <w:p>
      <w:r>
        <w:t>This is not an established law. It is a testable phenomenological extension: experimental data would need to show that including H_CG improves prediction beyond the standard Rabi model.</w:t>
      </w:r>
    </w:p>
    <w:p>
      <w:pPr>
        <w:pStyle w:val="Heading1"/>
      </w:pPr>
      <w:r>
        <w:t>14. Experimental interpretation</w:t>
      </w:r>
    </w:p>
    <w:p>
      <w:r>
        <w:t>A practical test would measure one or more of the following while independently varying field amplitude, detuning, boundary-mode frequency and phase:</w:t>
      </w:r>
    </w:p>
    <w:p>
      <w:pPr>
        <w:pStyle w:val="ListBullet"/>
      </w:pPr>
      <w:r>
        <w:t>transition probability P_e(t)</w:t>
      </w:r>
    </w:p>
    <w:p>
      <w:pPr>
        <w:pStyle w:val="ListBullet"/>
      </w:pPr>
      <w:r>
        <w:t>Rabi oscillation contrast</w:t>
      </w:r>
    </w:p>
    <w:p>
      <w:pPr>
        <w:pStyle w:val="ListBullet"/>
      </w:pPr>
      <w:r>
        <w:t>coherence time T₂</w:t>
      </w:r>
    </w:p>
    <w:p>
      <w:pPr>
        <w:pStyle w:val="ListBullet"/>
      </w:pPr>
      <w:r>
        <w:t>line shift and linewidth</w:t>
      </w:r>
    </w:p>
    <w:p>
      <w:pPr>
        <w:pStyle w:val="ListBullet"/>
      </w:pPr>
      <w:r>
        <w:t>cavity transmission or fluorescence</w:t>
      </w:r>
    </w:p>
    <w:p>
      <w:pPr>
        <w:pStyle w:val="ListBullet"/>
      </w:pPr>
      <w:r>
        <w:t>atomic trapping force and spatial distribution</w:t>
      </w:r>
    </w:p>
    <w:p>
      <w:r>
        <w:t>The standard model and the proposed extended model should be fitted to the same dataset. The extension is supported only if it produces a reproducible and statistically meaningful improvement without overfitting.</w:t>
      </w:r>
    </w:p>
    <w:p>
      <w:pPr>
        <w:pStyle w:val="Heading1"/>
      </w:pPr>
      <w:r>
        <w:t>15. Scientific status and limits</w:t>
      </w:r>
    </w:p>
    <w:tbl>
      <w:tblPr>
        <w:tblStyle w:val="TableGrid"/>
        <w:tblW w:type="auto" w:w="0"/>
        <w:tblLook w:firstColumn="1" w:firstRow="1" w:lastColumn="0" w:lastRow="0" w:noHBand="0" w:noVBand="1" w:val="04A0"/>
      </w:tblPr>
      <w:tblGrid>
        <w:gridCol w:w="4968"/>
        <w:gridCol w:w="4968"/>
      </w:tblGrid>
      <w:tr>
        <w:tc>
          <w:tcPr>
            <w:tcW w:type="dxa" w:w="4968"/>
            <w:shd w:fill="D9EAD3"/>
          </w:tcPr>
          <w:p>
            <w:r>
              <w:t>Established physics</w:t>
            </w:r>
          </w:p>
        </w:tc>
        <w:tc>
          <w:tcPr>
            <w:tcW w:type="dxa" w:w="4968"/>
            <w:shd w:fill="FCE5CD"/>
          </w:tcPr>
          <w:p>
            <w:r>
              <w:t>Proposed UHT extension</w:t>
            </w:r>
          </w:p>
        </w:tc>
      </w:tr>
      <w:tr>
        <w:tc>
          <w:tcPr>
            <w:tcW w:type="dxa" w:w="4968"/>
          </w:tcPr>
          <w:p>
            <w:r>
              <w:t>Schrödinger equation and atomic Hamiltonians</w:t>
            </w:r>
          </w:p>
        </w:tc>
        <w:tc>
          <w:tcPr>
            <w:tcW w:type="dxa" w:w="4968"/>
          </w:tcPr>
          <w:p>
            <w:r>
              <w:t>ZNY as a universal equilibrium principle</w:t>
            </w:r>
          </w:p>
        </w:tc>
      </w:tr>
      <w:tr>
        <w:tc>
          <w:tcPr>
            <w:tcW w:type="dxa" w:w="4968"/>
          </w:tcPr>
          <w:p>
            <w:r>
              <w:t>Maxwell equations and electromagnetic boundary conditions</w:t>
            </w:r>
          </w:p>
        </w:tc>
        <w:tc>
          <w:tcPr>
            <w:tcW w:type="dxa" w:w="4968"/>
          </w:tcPr>
          <w:p>
            <w:r>
              <w:t>η_ZNY as the combined harmonic displacement</w:t>
            </w:r>
          </w:p>
        </w:tc>
      </w:tr>
      <w:tr>
        <w:tc>
          <w:tcPr>
            <w:tcW w:type="dxa" w:w="4968"/>
          </w:tcPr>
          <w:p>
            <w:r>
              <w:t>Electric-dipole and magnetic-dipole interactions</w:t>
            </w:r>
          </w:p>
        </w:tc>
        <w:tc>
          <w:tcPr>
            <w:tcW w:type="dxa" w:w="4968"/>
          </w:tcPr>
          <w:p>
            <w:r>
              <w:t>H_CG as a physical C &amp; G coherence functional</w:t>
            </w:r>
          </w:p>
        </w:tc>
      </w:tr>
      <w:tr>
        <w:tc>
          <w:tcPr>
            <w:tcW w:type="dxa" w:w="4968"/>
          </w:tcPr>
          <w:p>
            <w:r>
              <w:t>Rabi oscillations, Stark shifts and Zeeman shifts</w:t>
            </w:r>
          </w:p>
        </w:tc>
        <w:tc>
          <w:tcPr>
            <w:tcW w:type="dxa" w:w="4968"/>
          </w:tcPr>
          <w:p>
            <w:r>
              <w:t>Ω_eff = H_CG Ω as a modified coupling law</w:t>
            </w:r>
          </w:p>
        </w:tc>
      </w:tr>
      <w:tr>
        <w:tc>
          <w:tcPr>
            <w:tcW w:type="dxa" w:w="4968"/>
          </w:tcPr>
          <w:p>
            <w:r>
              <w:t>Zero-noise extrapolation as an error-mitigation method</w:t>
            </w:r>
          </w:p>
        </w:tc>
        <w:tc>
          <w:tcPr>
            <w:tcW w:type="dxa" w:w="4968"/>
          </w:tcPr>
          <w:p>
            <w:r>
              <w:t>Unified ZNE + ZNY equilibrium limit as a physical principle</w:t>
            </w:r>
          </w:p>
        </w:tc>
      </w:tr>
    </w:tbl>
    <w:p/>
    <w:tbl>
      <w:tblPr>
        <w:tblStyle w:val="TableGrid"/>
        <w:tblW w:type="auto" w:w="0"/>
        <w:tblLook w:firstColumn="1" w:firstRow="1" w:lastColumn="0" w:lastRow="0" w:noHBand="0" w:noVBand="1" w:val="04A0"/>
      </w:tblPr>
      <w:tblGrid>
        <w:gridCol w:w="9936"/>
      </w:tblGrid>
      <w:tr>
        <w:tc>
          <w:tcPr>
            <w:tcW w:type="dxa" w:w="9936"/>
            <w:shd w:fill="FFF2CC"/>
          </w:tcPr>
          <w:p>
            <w:r>
              <w:rPr>
                <w:b/>
              </w:rPr>
              <w:t>Key conclusion: The mathematically grounded core is resonance, phase matching and atom-field coupling. ZNY and C &amp; G harmonic balance should be presented as explicit hypotheses until they generate a unique, measurable prediction confirmed by experiment.</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Universal Harmonic Theory — Proposed research formulation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