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Clarity of Emergence Through Divergence</w:t>
      </w:r>
    </w:p>
    <w:p>
      <w:pPr>
        <w:pStyle w:val="Heading2"/>
      </w:pPr>
      <w:r>
        <w:t>Principle of Emergence Through Divergence</w:t>
      </w:r>
    </w:p>
    <w:p>
      <w:r>
        <w:t>Within the Universal Harmonic Theory framework, emergence is proposed to arise through divergence. Rather than complexity appearing from isolated interactions alone, coherent structures develop as harmonic equilibrium locally departs from perfect symmetry. Divergence is therefore interpreted not as disorder, but as the mechanism by which organised structure becomes observable.</w:t>
      </w:r>
    </w:p>
    <w:p>
      <w:r>
        <w:t>The proposed interaction of ZNE, ZNY, and the coupled C–G harmonic balance generates local harmonic gradients that allow stable patterns, resonance, propagation, and field organisation to emerge. As divergence increases within bounded equilibrium, previously latent harmonic relationships become measurable as physical phenomena.</w:t>
      </w:r>
    </w:p>
    <w:p>
      <w:pPr>
        <w:pStyle w:val="Heading2"/>
      </w:pPr>
      <w:r>
        <w:t>Framework Summary</w:t>
      </w:r>
    </w:p>
    <w:p>
      <w:r>
        <w:t>• Perfect equilibrium represents maximum harmonic symmetry with minimal observable differentiation.</w:t>
        <w:br/>
        <w:t>• Controlled divergence generates coherent structure without destroying equilibrium.</w:t>
        <w:br/>
        <w:t>• Emergence is the observable manifestation of harmonic organisation.</w:t>
        <w:br/>
        <w:t>• Empirical reality is interpreted as the measurable consequence of evolving harmonic dynamics.</w:t>
      </w:r>
    </w:p>
    <w:p>
      <w:pPr>
        <w:pStyle w:val="Heading2"/>
      </w:pPr>
      <w:r>
        <w:t>Proposed Principle</w:t>
      </w:r>
    </w:p>
    <w:p>
      <w:r>
        <w:t>“Clarity is not produced by perfect uniformity, but by coherent divergence from equilibrium. Through harmonic divergence, structure emerges; through harmonic balance, structure persists.”</w:t>
      </w:r>
    </w:p>
    <w:p>
      <w:r>
        <w:t>Within Universal Harmonic Theory, this principle is presented as a proposed foundational hypothesis linking harmonic equilibrium to the emergence of measurable physical phenomena, subject to mathematical formulation and experimental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