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Harmonic Imbalance</w:t>
      </w:r>
    </w:p>
    <w:p>
      <w:pPr>
        <w:pStyle w:val="Heading2"/>
      </w:pPr>
      <w:r>
        <w:t>Principle of Harmonic Imbalance</w:t>
      </w:r>
    </w:p>
    <w:p>
      <w:r>
        <w:t>Within the Universal Harmonic Theory framework, harmonic imbalance is proposed as the condition in which local harmonic equilibrium departs from its balanced state. Rather than representing instability alone, harmonic imbalance is interpreted as the driving mechanism that enables propagation, interaction, resonance, and the emergence of measurable physical phenomena.</w:t>
      </w:r>
    </w:p>
    <w:p>
      <w:pPr>
        <w:pStyle w:val="Heading2"/>
      </w:pPr>
      <w:r>
        <w:t>Harmonic Evolution</w:t>
      </w:r>
    </w:p>
    <w:p>
      <w:r>
        <w:t>Perfect harmonic equilibrium represents a state of maximum coherence with minimal observable differentiation. When equilibrium is locally disturbed, a harmonic gradient is proposed to develop between ZNE and ZNY, coupled through the C–G harmonic relationship. This gradient drives harmonic evolution, allowing energy redistribution, field propagation, and structural organisation.</w:t>
      </w:r>
    </w:p>
    <w:p>
      <w:pPr>
        <w:pStyle w:val="Heading2"/>
      </w:pPr>
      <w:r>
        <w:t>Proposed Harmonic Progression</w:t>
      </w:r>
    </w:p>
    <w:p>
      <w:r>
        <w:t>Balanced Equilibrium → Maximum coherence → Minimal observable change</w:t>
        <w:br/>
        <w:br/>
        <w:t>Harmonic Imbalance → Local divergence from equilibrium → Harmonic gradient formation → Resonance and propagation</w:t>
        <w:br/>
        <w:br/>
        <w:t>Re-balanced Equilibrium → Emergence of stable coherent structure → Observable physical phenomena</w:t>
      </w:r>
    </w:p>
    <w:p>
      <w:pPr>
        <w:pStyle w:val="Heading2"/>
      </w:pPr>
      <w:r>
        <w:t>Summary</w:t>
      </w:r>
    </w:p>
    <w:p>
      <w:r>
        <w:t>Within this interpretation, harmonic imbalance is proposed not as disorder but as the mechanism through which equilibrium evolves into organised complexity. Observable matter, fields, and interactions are interpreted as dynamic states seeking harmonic equilibrium. This chapter presents a theoretical hypothesis requiring mathematical formulation and experimental validation.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