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Scatter-Field Propagation</w:t>
      </w:r>
    </w:p>
    <w:p>
      <w:r>
        <w:t>Within the Universal Harmonic Theory (UHT), field propagation is interpreted as the evolution of harmonic coherence rather than solely the transport of particles or waves through space. The Universal Harmonic Field is proposed as the underlying medium from which observable physical phenomena emerge through dynamic harmonic equilibrium.</w:t>
        <w:br/>
        <w:br/>
        <w:t>The governing concept is that localised field interactions continuously redistribute harmonic phase, amplitude, and geometric orientation while seeking equilibrium through the complementary action of the proposed ZNE and ZNY operators.</w:t>
        <w:br/>
        <w:br/>
        <w:t>H_UH(r,t) = F(ZNE, ZNY, C, G, Φ)</w:t>
        <w:br/>
        <w:br/>
        <w:t>where:</w:t>
        <w:br/>
        <w:t>• H_UH denotes the Universal Harmonic Field.</w:t>
        <w:br/>
        <w:t>• ZNE represents the proposed positive harmonic equilibrium operator.</w:t>
        <w:br/>
        <w:t>• ZNY represents the complementary negative harmonic equilibrium operator.</w:t>
        <w:br/>
        <w:t>• C and G denote the fundamental harmonic reference pair within the theory.</w:t>
        <w:br/>
        <w:t>• Φ represents the evolving harmonic phase state.</w:t>
        <w:br/>
        <w:br/>
        <w:t>Field scatter propagation is therefore interpreted as a continuous redistribution of harmonic coherence rather than simple spatial transport. Observable matter, energy, and field interactions are proposed to emerge from locally balanced harmonic states, with coherence maintained through the dynamic equilibrium between ZNE and ZNY.</w:t>
        <w:br/>
        <w:br/>
        <w:t>Within this theoretical framework, gravitational, electromagnetic, and quantum-scale phenomena are hypothesised to represent different observable manifestations of the same underlying harmonic field. Local curvature, wave interference, and coherent propagation arise from harmonic phase relationships, while equilibrium is maintained through continuous harmonic redistribution.</w:t>
        <w:br/>
        <w:br/>
        <w:t>This chapter presents these ideas as part of the proposed Universal Harmonic Theory and notes that experimental validation would require testable predictions that distinguish the framework from established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