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17 Supplement – Harmonic Coherence with ZNE, ZNY and C–G Harmonic</w:t>
      </w:r>
    </w:p>
    <w:p>
      <w:pPr>
        <w:pStyle w:val="Heading2"/>
      </w:pPr>
      <w:r>
        <w:t>Proposed Universal Harmonic Interpretation</w:t>
      </w:r>
    </w:p>
    <w:p>
      <w:r>
        <w:t>This section extends the proposed Universal Harmonic Theory by introducing the ZNE and ZNY operators together with the C–G harmonic relationship as the conceptual equilibrium state. The discussion represents the proposed framework and should be distinguished from established acoustics.</w:t>
      </w:r>
    </w:p>
    <w:p>
      <w:pPr>
        <w:pStyle w:val="Heading2"/>
      </w:pPr>
      <w:r>
        <w:t>Conceptual Formulation</w:t>
      </w:r>
    </w:p>
    <w:p>
      <w:r>
        <w:t>H_total = H0 · ZNE · ZNY · B5 · Φ</w:t>
        <w:br/>
        <w:br/>
        <w:t>where:</w:t>
        <w:br/>
        <w:t>• H0 = underlying harmonic field</w:t>
        <w:br/>
        <w:t>• ZNE = proposed harmonic emergence operator</w:t>
        <w:br/>
        <w:t>• ZNY = proposed harmonic equilibrium operator</w:t>
        <w:br/>
        <w:t>• B5 = intrinsic C–G (perfect fifth) balance operator</w:t>
        <w:br/>
        <w:t>• Φ = phase coherence</w:t>
        <w:br/>
      </w:r>
    </w:p>
    <w:p>
      <w:pPr>
        <w:pStyle w:val="Heading2"/>
      </w:pPr>
      <w:r>
        <w:t>Illustrative Listening Examples</w:t>
      </w:r>
    </w:p>
    <w:p>
      <w:r>
        <w:t>Within this framework, Beethoven's 'Moonlight Sonata', Andrew Lockington's 'Buffalo', Lisa Gerrard's 'Elysium', and Katy Perry's 'Wide Awake' are discussed only as listening examples that may be explored through the proposed ZNE–ZNY and C–G harmonic interpretation. They are not presented as evidence for the theory.</w:t>
      </w:r>
    </w:p>
    <w:p>
      <w:pPr>
        <w:pStyle w:val="Heading2"/>
      </w:pPr>
      <w:r>
        <w:t>Editorial Statement</w:t>
      </w:r>
    </w:p>
    <w:p>
      <w:r>
        <w:t>The references to these works are descriptive only. No musical notation, lyrics, or other copyrighted musical expression is reproduced. The broader Universal Harmonic Theory interpretation is a hypothesis requiring independent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