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Harmonic Particle Dimensions and Field Localisation</w:t>
      </w:r>
    </w:p>
    <w:p>
      <w:r>
        <w:t>Within the Universal Harmonic Theory (UHT), particles are proposed to represent stable regions of harmonic field localisation rather than isolated point objects. Their apparent physical dimensions emerge from the spatial extent of coherent harmonic equilibrium established between the proposed ZNE and ZNY operators within the Universal Harmonic Field.</w:t>
        <w:br/>
        <w:br/>
        <w:t>Conceptual relationship:</w:t>
        <w:br/>
        <w:br/>
        <w:t>D_H = f(ZNE, ZNY, C, G, Φ, ρ_H)</w:t>
        <w:br/>
        <w:br/>
        <w:t>Definitions:</w:t>
        <w:br/>
        <w:t>• D_H – Effective harmonic dimension.</w:t>
        <w:br/>
        <w:t>• ZNE – Proposed positive harmonic equilibrium operator.</w:t>
        <w:br/>
        <w:t>• ZNY – Proposed complementary negative harmonic equilibrium operator.</w:t>
        <w:br/>
        <w:t>• C and G – Fundamental harmonic reference pair.</w:t>
        <w:br/>
        <w:t>• Φ – Harmonic phase.</w:t>
        <w:br/>
        <w:t>• ρ_H – Local harmonic coherence density.</w:t>
        <w:br/>
        <w:br/>
        <w:t>In this framework, a particle's observable extent is determined by the volume over which harmonic coherence remains stable. Higher coherence corresponds to stronger localisation, while reduced coherence allows the field to become more diffuse. Particle dimensions therefore emerge dynamically from harmonic field organisation rather than being fundamental geometric properties.</w:t>
        <w:br/>
        <w:br/>
        <w:t>This proposal differs from the Standard Model, where elementary particles are generally treated as point-like and composite particles acquire measurable size through their internal structure. Experimental validation would require measurable predictions that distinguish this harmonic localisation hypothesis from existing particle models.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