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Universal Harmonic Theory</w:t>
        <w:br/>
        <w:t>Master Manuscript v1 (Integrated)</w:t>
      </w:r>
    </w:p>
    <w:p>
      <w:r>
        <w:t>This document is designated as the single working manuscript. Future revisions should extend this document rather than creating separate files.</w:t>
      </w:r>
    </w:p>
    <w:p>
      <w:pPr>
        <w:pStyle w:val="Heading2"/>
      </w:pPr>
      <w:r>
        <w:t>Integrated Revision – Co-location</w:t>
      </w:r>
    </w:p>
    <w:p>
      <w:r>
        <w:t>The Universal Harmonic Theory proposes that matter and the Universal Harmonic coexist within the same harmonic equilibrium. Co-location is treated as a proposed property of harmonic organisation rather than separate occupation of space.</w:t>
      </w:r>
    </w:p>
    <w:p>
      <w:r>
        <w:t>Eq. (1.10): C(M,H,ZNY) = constant</w:t>
      </w:r>
    </w:p>
    <w:p>
      <w:pPr>
        <w:pStyle w:val="Heading2"/>
      </w:pPr>
      <w:r>
        <w:t>QZ – Proposed Sub-Quantum Domain</w:t>
      </w:r>
    </w:p>
    <w:p>
      <w:r>
        <w:t>QZ is introduced as a proposed sub-quantum harmonic domain from which atomic, subatomic and quantum equilibrium emerge. This is a theoretical construct within the Universal Harmonic Theory.</w:t>
      </w:r>
    </w:p>
    <w:p>
      <w:r>
        <w:t>Eq. (1.11): Q_Z → Ψ_H → H_eq → Q</w:t>
      </w:r>
    </w:p>
    <w:p>
      <w:pPr>
        <w:pStyle w:val="Heading2"/>
      </w:pPr>
      <w:r>
        <w:t>Light as a Harmonic Expression</w:t>
      </w:r>
    </w:p>
    <w:p>
      <w:r>
        <w:t>Light is proposed to be an observable energy expression that remains synchronously coupled to the Universal Harmonic rather than identical to it.</w:t>
      </w:r>
    </w:p>
    <w:p>
      <w:r>
        <w:t>Eq. (1.12): H_eq(L,H,ZNY) = constant</w:t>
      </w:r>
    </w:p>
    <w:p>
      <w:pPr>
        <w:pStyle w:val="Heading2"/>
      </w:pPr>
      <w:r>
        <w:t>Dark Matter and Harmonic Equilibrium</w:t>
      </w:r>
    </w:p>
    <w:p>
      <w:r>
        <w:t>Dark matter is hypothesised to contribute intrinsically to harmonic gravitational equilibrium.</w:t>
      </w:r>
    </w:p>
    <w:p>
      <w:r>
        <w:t>Eq. (1.13): H_eq = F(H,M,D_M,ZNY)</w:t>
      </w:r>
    </w:p>
    <w:p>
      <w:pPr>
        <w:pStyle w:val="Heading2"/>
      </w:pPr>
      <w:r>
        <w:t>Spatial Mass Redistribution</w:t>
      </w:r>
    </w:p>
    <w:p>
      <w:r>
        <w:t>Changes in harmonic equilibrium are hypothesised to redistribute the observable organisation of matter while preserving the invariant proportionality.</w:t>
      </w:r>
    </w:p>
    <w:p>
      <w:r>
        <w:t>Eq. (1.14): ΔΨ_H → ΔH_eq → ΔM</w:t>
      </w:r>
    </w:p>
    <w:p>
      <w:pPr>
        <w:pStyle w:val="Heading2"/>
      </w:pPr>
      <w:r>
        <w:t>Editorial Direction</w:t>
      </w:r>
    </w:p>
    <w:p>
      <w:r>
        <w:t>Replace placeholder narrative with original explanatory text, derivations, predictions, figures and references while maintaining continuous equation numbering and consistent notation.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