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r>
    </w:p>
    <w:p>
      <w:pPr>
        <w:pStyle w:val="Heading2"/>
      </w:pPr>
      <w:r>
        <w:t>Chapter 13: Spatial Scatter Wave Displacement within a Harmonic Lensing Environment</w:t>
      </w:r>
    </w:p>
    <w:p>
      <w:pPr>
        <w:pStyle w:val="Heading3"/>
      </w:pPr>
      <w:r>
        <w:t>13.1 Harmonic Spatial Equilibrium</w:t>
      </w:r>
    </w:p>
    <w:p>
      <w:r>
        <w:t>Within the Universal Harmonic Theory framework, space is proposed not as an empty geometric background but as a harmonic environment maintained through dynamic equilibrium. Every localized system exists within this harmonic balance and continuously exchanges harmonic information with its surroundings.</w:t>
        <w:br/>
        <w:br/>
        <w:t>The field is proposed to remain in equilibrium through the balancing principle represented by ZNY, where opposing harmonic components remain dynamically balanced rather than statically fixed.</w:t>
      </w:r>
    </w:p>
    <w:p>
      <w:pPr>
        <w:pStyle w:val="Heading3"/>
      </w:pPr>
      <w:r>
        <w:t>13.2 Spatial Scatter Wave Displacement</w:t>
      </w:r>
    </w:p>
    <w:p>
      <w:r>
        <w:t>A localized harmonic disturbance produces a spatial scatter wave rather than a simple linear propagation. The disturbance redistributes harmonic relationships throughout the surrounding field while maintaining the coherence of the originating structure. Rather than representing destruction or fragmentation, the scatter wave describes a temporary redistribution of harmonic equilibrium.</w:t>
      </w:r>
    </w:p>
    <w:p>
      <w:pPr>
        <w:pStyle w:val="Heading3"/>
      </w:pPr>
      <w:r>
        <w:t>13.3 Harmonic Lensing</w:t>
      </w:r>
    </w:p>
    <w:p>
      <w:r>
        <w:t>Within this framework, gravitational lensing is interpreted as harmonic focusing. The field locally redistributes harmonic density, producing regions of enhanced coherence. This focused harmonic environment may modify the apparent position or effective behaviour of localized systems while preserving the underlying harmonic balance.</w:t>
      </w:r>
    </w:p>
    <w:p>
      <w:pPr>
        <w:pStyle w:val="Heading3"/>
      </w:pPr>
      <w:r>
        <w:t>13.4 Symbolic Representation</w:t>
      </w:r>
    </w:p>
    <w:p>
      <w:r>
        <w:t>H(x,y,E) = ZNY</w:t>
        <w:br/>
        <w:br/>
        <w:t>ΔH(x,y,E) → ZNY</w:t>
        <w:br/>
        <w:br/>
        <w:t>H = Local harmonic field</w:t>
        <w:br/>
        <w:t>x = Spatial displacement</w:t>
        <w:br/>
        <w:t>y = Harmonic redistribution</w:t>
        <w:br/>
        <w:t>E = Effective field interaction</w:t>
        <w:br/>
        <w:t>ZNY = Balanced harmonic equilibrium</w:t>
      </w:r>
    </w:p>
    <w:p>
      <w:pPr>
        <w:pStyle w:val="Heading3"/>
      </w:pPr>
      <w:r>
        <w:t>13.5 Visibility through Harmonic Balance</w:t>
      </w:r>
    </w:p>
    <w:p>
      <w:r>
        <w:t>Within the Universal Harmonic Theory framework, visibility is proposed to arise when the harmonic field satisfies the equilibrium condition represented by ZNY.</w:t>
        <w:br/>
        <w:br/>
        <w:t>Below equilibrium, harmonic coherence remains incomplete.</w:t>
        <w:br/>
        <w:t>At equilibrium, coherent field structure becomes observable.</w:t>
        <w:br/>
        <w:t>Above equilibrium, the field reorganizes into a new balanced harmonic state.</w:t>
        <w:br/>
        <w:br/>
        <w:t>This chapter presents proposed concepts and symbolic representations within the Universal Harmonic Theory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