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15</w:t>
        <w:br/>
        <w:t>Direct and Indirect Harmonic Wave Propagation</w:t>
      </w:r>
    </w:p>
    <w:p>
      <w:pPr>
        <w:pStyle w:val="Heading2"/>
      </w:pPr>
      <w:r>
        <w:t>15.1 Introduction</w:t>
      </w:r>
    </w:p>
    <w:p>
      <w:r>
        <w:t>The preceding chapters introduce the Universal Harmonic as the fundamental organising structure underlying physical reality. This chapter proposes two theoretical modes of harmonic interaction: Direct Harmonic Propagation and Indirect Harmonic Propagation. The material is presented as a speculative theoretical framework for further mathematical development and experimental investigation.</w:t>
      </w:r>
    </w:p>
    <w:p>
      <w:pPr>
        <w:pStyle w:val="Heading2"/>
      </w:pPr>
      <w:r>
        <w:t>15.2 Direct Harmonic Propagation</w:t>
      </w:r>
    </w:p>
    <w:p>
      <w:r>
        <w:t>Direct harmonic propagation describes the continuous evolution of a harmonic disturbance through the surrounding harmonic field. It follows local harmonic geometry, is influenced by local gravitational and electromagnetic environments, and permits scattering, interference, diffraction, and resonance. Conceptually: H_D = H(x,y,z,t).</w:t>
      </w:r>
    </w:p>
    <w:p>
      <w:pPr>
        <w:pStyle w:val="Heading2"/>
      </w:pPr>
      <w:r>
        <w:t>15.3 Indirect Harmonic Propagation</w:t>
      </w:r>
    </w:p>
    <w:p>
      <w:r>
        <w:t>Indirect harmonic propagation proposes that coherent harmonic structure is maintained through equilibrium within the Universal Harmonic rather than continuous traversal through intervening space. Conceptually: H_A → ZNY → H_B, where H_A is the originating harmonic state, ZNY denotes harmonic equilibrium, and H_B is the reconstructed harmonic state.</w:t>
      </w:r>
    </w:p>
    <w:p>
      <w:pPr>
        <w:pStyle w:val="Heading2"/>
      </w:pPr>
      <w:r>
        <w:t>15.4 Harmonic Equilibrium</w:t>
      </w:r>
    </w:p>
    <w:p>
      <w:r>
        <w:t>When ZNY = 0 the harmonic structure is balanced. When ZNY ≠ 0 the field evolves toward a new equilibrium through harmonic redistribution while preserving coherent structure within the proposed framework.</w:t>
      </w:r>
    </w:p>
    <w:p>
      <w:pPr>
        <w:pStyle w:val="Heading2"/>
      </w:pPr>
      <w:r>
        <w:t>15.5 Scatter-Field Reconstruction</w:t>
      </w:r>
    </w:p>
    <w:p>
      <w:r>
        <w:t>In this proposal, particle scatter redistributes internal harmonic organisation while preserving the identity of the complete system. Scatter is therefore interpreted as harmonic redistribution rather than destruction.</w:t>
      </w:r>
    </w:p>
    <w:p>
      <w:pPr>
        <w:pStyle w:val="Heading2"/>
      </w:pPr>
      <w:r>
        <w:t>15.6 Relationship with Quantum Association</w:t>
      </w:r>
    </w:p>
    <w:p>
      <w:r>
        <w:t>The framework hypothesises that persistent quantum correlations arise through shared harmonic equilibrium rather than direct spatial transmission. This is represented conceptually as the triangular relationship (H_A, H_B, ZNY).</w:t>
      </w:r>
    </w:p>
    <w:p>
      <w:pPr>
        <w:pStyle w:val="Heading2"/>
      </w:pPr>
      <w:r>
        <w:t>15.7 Local Gravitation</w:t>
      </w:r>
    </w:p>
    <w:p>
      <w:r>
        <w:t>Direct propagation is proposed to be influenced by local gravitational curvature, whereas indirect propagation depends upon Universal Harmonic equilibrium rather than local geometry.</w:t>
      </w:r>
    </w:p>
    <w:p>
      <w:pPr>
        <w:pStyle w:val="Heading2"/>
      </w:pPr>
      <w:r>
        <w:t>15.8 Co-location</w:t>
      </w:r>
    </w:p>
    <w:p>
      <w:r>
        <w:t>If coherent harmonic reconstruction is possible, space and time become emergent properties rather than fundamental constraints. Co-location is interpreted as restoration of harmonic coherence rather than conventional motion.</w:t>
      </w:r>
    </w:p>
    <w:p>
      <w:pPr>
        <w:pStyle w:val="Heading2"/>
      </w:pPr>
      <w:r>
        <w:t>15.9 Unified Representation</w:t>
      </w:r>
    </w:p>
    <w:p>
      <w:r>
        <w:t>Conceptual summary:</w:t>
        <w:br/>
        <w:t>Ψ_H = { ∇H : Direct Harmonic Propagation ; ZNY(H_A,H_B) : Indirect Harmonic Propagation }.</w:t>
        <w:br/>
        <w:t>This is a conceptual representation rather than a complete field equation.</w:t>
      </w:r>
    </w:p>
    <w:p>
      <w:pPr>
        <w:pStyle w:val="Heading2"/>
      </w:pPr>
      <w:r>
        <w:t>15.10 Implications</w:t>
      </w:r>
    </w:p>
    <w:p>
      <w:r>
        <w:t>If developed mathematically and supported experimentally, the framework could offer a unified interpretation of harmonic coherence, scatter-field reconstruction, quantum association, gravitational localisation, harmonic lensing, co-location, and the emergence of observable space and time.</w:t>
      </w:r>
    </w:p>
    <w:p>
      <w:pPr>
        <w:pStyle w:val="Heading2"/>
      </w:pPr>
      <w:r>
        <w:t>15.11 Concluding Statement</w:t>
      </w:r>
    </w:p>
    <w:p>
      <w:r>
        <w:t>The Universal Harmonic Theory proposes complementary direct and indirect modes of harmonic interaction. Direct propagation governs local wave behaviour, while indirect propagation preserves harmonic coherence through equilibrium represented by ZNY. This chapter presents a theoretical proposal requiring further mathematical formulation and empirical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