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Volume I</w:t>
      </w:r>
    </w:p>
    <w:p>
      <w:pPr>
        <w:pStyle w:val="Heading2"/>
      </w:pPr>
      <w:r>
        <w:t>Chapter 15 – Part I</w:t>
      </w:r>
    </w:p>
    <w:p>
      <w:pPr>
        <w:pStyle w:val="Heading3"/>
      </w:pPr>
      <w:r>
        <w:t>Foundations of Harmonic Spatial Equilibrium</w:t>
      </w:r>
    </w:p>
    <w:p>
      <w:r>
        <w:rPr>
          <w:b/>
        </w:rPr>
        <w:t xml:space="preserve">Editorial note. </w:t>
      </w:r>
      <w:r>
        <w:t>This chapter develops the author's proposed conceptual framework. The material below presents hypotheses and theoretical constructs for future mathematical development and empirical testing. It is not presented as established scientific consensus.</w:t>
      </w:r>
    </w:p>
    <w:p>
      <w:pPr>
        <w:pStyle w:val="Heading3"/>
      </w:pPr>
      <w:r>
        <w:t>15.1 Purpose</w:t>
      </w:r>
    </w:p>
    <w:p>
      <w:r>
        <w:t>The purpose of this chapter is to unify the concepts introduced throughout Universal Harmonic Theory into a single framework centred on harmonic equilibrium. Rather than treating gravitation, electromagnetic behaviour, resonance and quantum coherence as isolated phenomena, this proposal considers them manifestations of an underlying harmonic organisation.</w:t>
      </w:r>
    </w:p>
    <w:p>
      <w:pPr>
        <w:pStyle w:val="Heading3"/>
      </w:pPr>
      <w:r>
        <w:t>15.2 Harmonic Spatial Equilibrium</w:t>
      </w:r>
    </w:p>
    <w:p>
      <w:r>
        <w:t>The central proposal is that every physical system tends toward a dynamically balanced harmonic state. This equilibrium is represented conceptually by the author's notation Y − X = E, where opposing harmonic components are continuously redistributed while maintaining overall coherence. Equilibrium is therefore viewed as dynamic rather than static.</w:t>
      </w:r>
    </w:p>
    <w:p>
      <w:pPr>
        <w:pStyle w:val="Heading3"/>
      </w:pPr>
      <w:r>
        <w:t>15.3 The ZNY Principle</w:t>
      </w:r>
    </w:p>
    <w:p>
      <w:r>
        <w:t>Within this framework, ZNY denotes the equilibrium condition at which opposing harmonic relationships are balanced. It is proposed as an organising concept rather than a measured physical quantity, providing a reference state from which divergence and reorganisation may occur.</w:t>
      </w:r>
    </w:p>
    <w:p>
      <w:pPr>
        <w:pStyle w:val="Heading3"/>
      </w:pPr>
      <w:r>
        <w:t>15.4 Geometry Before Dynamics</w:t>
      </w:r>
    </w:p>
    <w:p>
      <w:r>
        <w:t>The chapter proposes that harmonic geometry provides the conditions under which observable dynamics emerge. Spherical and planar harmonic domains are introduced as complementary geometric descriptions of coherent field organisation, with resonance acting as the mechanism that links them.</w:t>
      </w:r>
    </w:p>
    <w:p>
      <w:pPr>
        <w:pStyle w:val="Heading3"/>
      </w:pPr>
      <w:r>
        <w:t>15.5 Relationship to Earlier Chapters</w:t>
      </w:r>
    </w:p>
    <w:p>
      <w:r>
        <w:t>Previous chapters introduced harmonic lensing, scatter-field behaviour, quantum coherence, emergence through divergence, and magnetic resonance. Here these concepts are gathered into a unified narrative in which each contributes to a single conceptual architecture.</w:t>
      </w:r>
    </w:p>
    <w:p>
      <w:pPr>
        <w:pStyle w:val="Heading3"/>
      </w:pPr>
      <w:r>
        <w:t>15.6 Editorial Direction</w:t>
      </w:r>
    </w:p>
    <w:p>
      <w:r>
        <w:t>Subsequent parts of Chapter 15 will develop harmonic geometry, magnetic resonance, quantum scatter fields, unified field architecture, mathematical notation, and proposed experimental investigations. Together these sections are intended to provide a coherent conceptual foundation for later refinement.</w:t>
      </w:r>
    </w:p>
    <w:p>
      <w:pPr>
        <w:pStyle w:val="Heading3"/>
      </w:pPr>
      <w:r>
        <w:t>Conceptual Relationships</w:t>
      </w:r>
    </w:p>
    <w:p>
      <w:r>
        <w:t>Y − X = E</w:t>
        <w:br/>
        <w:br/>
        <w:t>ZNY = proposed harmonic equilibrium state</w:t>
        <w:br/>
        <w:br/>
        <w:t>These expressions are presented as conceptual notation within the proposed framework and would require precise mathematical definition in future revisions.</w:t>
      </w:r>
    </w:p>
    <w:p>
      <w:pPr>
        <w:pStyle w:val="Heading3"/>
      </w:pPr>
      <w:r>
        <w:t>Transition to Part II</w:t>
      </w:r>
    </w:p>
    <w:p>
      <w:r>
        <w:t>The next section will examine harmonic geometry and field topology, developing the relationship between planar structures, spherical resonance, boundary conditions and harmonic continuity.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