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r>
    </w:p>
    <w:p>
      <w:pPr>
        <w:pStyle w:val="Heading2"/>
      </w:pPr>
      <w:r>
        <w:t>Chapter 15</w:t>
        <w:br/>
        <w:t>Spatial Scatter Wave Displacement within a Harmonic Lensing Environment</w:t>
      </w:r>
    </w:p>
    <w:p>
      <w:pPr>
        <w:pStyle w:val="Heading3"/>
      </w:pPr>
      <w:r>
        <w:t>Abstract</w:t>
      </w:r>
    </w:p>
    <w:p>
      <w:r>
        <w:t>This chapter develops a proposed conceptual extension of the Universal Harmonic Theory framework. It describes a harmonic field in which localized disturbances redistribute harmonic relationships through a spatial scatter process while tending toward a balanced state represented symbolically by ZNY. The ideas presented are theoretical constructs within the framework and are intended as hypotheses for future development rather than established physical laws.</w:t>
      </w:r>
    </w:p>
    <w:p>
      <w:pPr>
        <w:pStyle w:val="Heading3"/>
      </w:pPr>
      <w:r>
        <w:t>15.1 Harmonic Spatial Equilibrium</w:t>
      </w:r>
    </w:p>
    <w:p>
      <w:r>
        <w:t>Space is proposed as a dynamically balanced harmonic environment rather than an empty background. Every localized structure is embedded within this field and exchanges harmonic information continuously. Equilibrium is represented by ZNY, a symbolic state describing balanced harmonic relationships.</w:t>
      </w:r>
    </w:p>
    <w:p>
      <w:pPr>
        <w:pStyle w:val="Heading3"/>
      </w:pPr>
      <w:r>
        <w:t>15.2 Spatial Scatter Wave Displacement</w:t>
      </w:r>
    </w:p>
    <w:p>
      <w:r>
        <w:t>When a localized system is perturbed, the disturbance is proposed to propagate as a spatial scatter wave. The process redistributes harmonic relationships throughout the surrounding field while preserving the identity of the originating structure. The disturbance therefore reflects a reconfiguration of harmonic balance rather than destruction of the system.</w:t>
      </w:r>
    </w:p>
    <w:p>
      <w:pPr>
        <w:pStyle w:val="Heading3"/>
      </w:pPr>
      <w:r>
        <w:t>15.3 Harmonic Lensing</w:t>
      </w:r>
    </w:p>
    <w:p>
      <w:r>
        <w:t>The framework proposes that regions of enhanced harmonic coherence behave as harmonic lenses. These regions concentrate harmonic relationships, producing focused zones where redistribution may become more pronounced while remaining consistent with the surrounding equilibrium.</w:t>
      </w:r>
    </w:p>
    <w:p>
      <w:pPr>
        <w:pStyle w:val="Heading3"/>
      </w:pPr>
      <w:r>
        <w:t>15.4 Harmonic Environment</w:t>
      </w:r>
    </w:p>
    <w:p>
      <w:r>
        <w:t>The harmonic environment is treated as the medium within which redistribution occurs. Localized changes modify neighbouring harmonic relationships until a new balanced configuration is reached. The theory proposes that the field itself maintains continuity during this evolution.</w:t>
      </w:r>
    </w:p>
    <w:p>
      <w:pPr>
        <w:pStyle w:val="Heading3"/>
      </w:pPr>
      <w:r>
        <w:t>15.5 Symbolic Representation</w:t>
      </w:r>
    </w:p>
    <w:p>
      <w:r>
        <w:t>H(x,y,E)=ZNY</w:t>
        <w:br/>
        <w:br/>
        <w:t>ΔH(x,y,E)→ZNY</w:t>
        <w:br/>
        <w:br/>
        <w:t>H = harmonic field</w:t>
        <w:br/>
        <w:t>x = spatial displacement</w:t>
        <w:br/>
        <w:t>y = harmonic redistribution</w:t>
        <w:br/>
        <w:t>E = effective field interaction</w:t>
        <w:br/>
        <w:t>ZNY = balanced harmonic equilibrium.</w:t>
      </w:r>
    </w:p>
    <w:p>
      <w:pPr>
        <w:pStyle w:val="Heading3"/>
      </w:pPr>
      <w:r>
        <w:t>15.6 Visibility and Coherence</w:t>
      </w:r>
    </w:p>
    <w:p>
      <w:r>
        <w:t>Within this framework, observable structure is proposed to emerge when harmonic coherence reaches the symbolic equilibrium represented by ZNY. Visibility is therefore interpreted as the manifestation of coherent harmonic organisation rather than solely the consequence of emitted radiation.</w:t>
      </w:r>
    </w:p>
    <w:p>
      <w:pPr>
        <w:pStyle w:val="Heading3"/>
      </w:pPr>
      <w:r>
        <w:t>15.7 Relationship to Earlier Chapters</w:t>
      </w:r>
    </w:p>
    <w:p>
      <w:r>
        <w:t>This chapter extends previous discussions of harmonic scatter fields, gravitational harmonic balance, quantum co-location, emergence through divergence, and entanglement by describing how localized disturbances may redistribute harmonic relationships while preserving coherence.</w:t>
      </w:r>
    </w:p>
    <w:p>
      <w:pPr>
        <w:pStyle w:val="Heading3"/>
      </w:pPr>
      <w:r>
        <w:t>15.8 Proposed Predictions</w:t>
      </w:r>
    </w:p>
    <w:p>
      <w:r>
        <w:t>Possible predictions suggested by the framework include measurable changes associated with coherent field redistribution under specific conditions, lensing-like effects arising from harmonic coherence rather than geometry alone, and recoverable equilibrium following localized perturbation. These are proposed hypotheses requiring further theoretical refinement and experimental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