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 Harmonic Medium Interaction and Localized Gravitational Redistribution</w:t>
      </w:r>
    </w:p>
    <w:p>
      <w:r>
        <w:t>Theoretical Postulate</w:t>
        <w:br/>
        <w:br/>
        <w:t>Within the Universal Harmonic Theory, localized gravitational interaction is proposed to emerge from the harmonic equilibrium established by the coupled operators ZNE and ZNY, modulated through the fundamental C:G harmonic resonance. In this framework, gravity is not eliminated but locally redistributed through a coherent harmonic field.</w:t>
        <w:br/>
        <w:br/>
        <w:t>The response of this field is hypothesized to depend upon the physical properties of the surrounding medium. Air, water, plasma, and vacuum each possess distinct particle densities, dielectric characteristics, magnetic responses, and harmonic propagation behaviour. Consequently, the harmonic field is expected to exhibit different spatial characteristics within each environment while maintaining its overall coherence.</w:t>
        <w:br/>
        <w:br/>
        <w:t>Within an ionized plasma, electromagnetic confinement provides a coherent medium through which harmonic equilibrium may be established. If sufficient phase coherence is achieved, the surrounding gravitational interaction is proposed to become locally redistributed, forming a stable harmonic region rather than a conventional electromagnetic force field.</w:t>
        <w:br/>
        <w:br/>
        <w:t>In gaseous media such as air, the relatively low particle density is hypothesized to produce a comparatively diffuse harmonic structure. The localized gravitational redistribution extends over a broader volume, with gradual transitions between harmonic equilibrium and the surrounding environment.</w:t>
        <w:br/>
        <w:br/>
        <w:t>In liquid media such as water, the significantly higher particle density is proposed to increase harmonic coherence. Rather than interpreting motion as displacement through a continuous fluid alone, the Universal Harmonic Theory hypothesizes that propagation occurs through transient harmonic reconfiguration of the local molecular structure. The water itself remains a continuous medium, while neighbouring particles temporarily adjust their harmonic relationships, permitting coherent propagation without requiring complete macroscopic displacement of the surrounding field.</w:t>
        <w:br/>
        <w:br/>
        <w:t>Under this hypothesis, the medium remains intact throughout the process. The harmonic field continuously preserves structural coherence while dynamically redistributing localized particle relationships.</w:t>
        <w:br/>
        <w:br/>
        <w:t>Conceptual relationship:</w:t>
        <w:br/>
        <w:br/>
        <w:t>Ψm = ΨH(ρ, ε, μ, ZNE, ZNY, C:G)</w:t>
        <w:br/>
        <w:br/>
        <w:t>where:</w:t>
        <w:br/>
        <w:t>• ρ represents medium density.</w:t>
        <w:br/>
        <w:t>• ε represents electrical permittivity.</w:t>
        <w:br/>
        <w:t>• μ represents magnetic permeability.</w:t>
        <w:br/>
        <w:t>• ZNE and ZNY define harmonic equilibrium.</w:t>
        <w:br/>
        <w:t>• C:G represents the governing harmonic resonance.</w:t>
        <w:br/>
        <w:br/>
        <w:t>Conservation condition:</w:t>
        <w:br/>
        <w:br/>
        <w:t>ΔH_total = 0</w:t>
        <w:br/>
        <w:br/>
        <w:t>No harmonic energy is created or destroyed; harmonic equilibrium is continuously redistributed throughout the surrounding field.</w:t>
        <w:br/>
        <w:br/>
        <w:t>A consequence of this hypothesis is that harmonic field geometry depends upon the surrounding medium. Denser media are predicted to support stronger spatial coherence, while lower-density media produce broader harmonic gradients. These are theoretical predictions within the Universal Harmonic Theory and are not established experimental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