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Universal Harmonic Theory</w:t>
        <w:br/>
        <w:t>Volume I – Foundations of Harmonic Field Structure</w:t>
        <w:br/>
        <w:t>Master Edition v4.0</w:t>
      </w:r>
    </w:p>
    <w:p>
      <w:r>
        <w:t>Editorial Status</w:t>
        <w:br/>
        <w:br/>
        <w:t>This Master Edition v4.0 establishes the editorial foundation for the Definitive First Edition. It consolidates the existing manuscript into a single evolving work and introduces a consistent editorial structure. Throughout this edition, established scientific background is distinguished from the author's original Universal Harmonic Theory (UHT) hypotheses.</w:t>
      </w:r>
    </w:p>
    <w:p>
      <w:pPr>
        <w:pStyle w:val="Heading2"/>
      </w:pPr>
      <w:r>
        <w:t>Objectives</w:t>
      </w:r>
    </w:p>
    <w:p>
      <w:pPr>
        <w:pStyle w:val="ListBullet"/>
      </w:pPr>
      <w:r>
        <w:t>Maintain one evolving master manuscript.</w:t>
      </w:r>
    </w:p>
    <w:p>
      <w:pPr>
        <w:pStyle w:val="ListBullet"/>
      </w:pPr>
      <w:r>
        <w:t>Standardise terminology for H, ZNE, ZNY, C:G, harmonic equilibrium and scatter-field propagation.</w:t>
      </w:r>
    </w:p>
    <w:p>
      <w:pPr>
        <w:pStyle w:val="ListBullet"/>
      </w:pPr>
      <w:r>
        <w:t>Remove duplication in future revisions.</w:t>
      </w:r>
    </w:p>
    <w:p>
      <w:pPr>
        <w:pStyle w:val="ListBullet"/>
      </w:pPr>
      <w:r>
        <w:t>Prepare the manuscript for professional publication.</w:t>
      </w:r>
    </w:p>
    <w:p>
      <w:pPr>
        <w:pStyle w:val="Heading2"/>
      </w:pPr>
      <w:r>
        <w:t>Book Structure</w:t>
      </w:r>
    </w:p>
    <w:p>
      <w:pPr>
        <w:pStyle w:val="ListBullet"/>
      </w:pPr>
      <w:r>
        <w:t>Part I – Foundations (Chapters 1–6)</w:t>
      </w:r>
    </w:p>
    <w:p>
      <w:pPr>
        <w:pStyle w:val="ListBullet"/>
      </w:pPr>
      <w:r>
        <w:t>Part II – Harmonic Dynamics (Chapters 7–13)</w:t>
      </w:r>
    </w:p>
    <w:p>
      <w:pPr>
        <w:pStyle w:val="ListBullet"/>
      </w:pPr>
      <w:r>
        <w:t>Part III – Unified Harmonic Architecture (Chapters 14–20)</w:t>
      </w:r>
    </w:p>
    <w:p>
      <w:pPr>
        <w:pStyle w:val="ListBullet"/>
      </w:pPr>
      <w:r>
        <w:t>Appendices – Notation, glossary, references and revision history</w:t>
      </w:r>
    </w:p>
    <w:p>
      <w:pPr>
        <w:pStyle w:val="Heading2"/>
      </w:pPr>
      <w:r>
        <w:t>Editorial Definitions</w:t>
      </w:r>
    </w:p>
    <w:p>
      <w:pPr>
        <w:pStyle w:val="ListBullet"/>
      </w:pPr>
      <w:r>
        <w:t>H – Universal Harmonic (proposed organising framework).</w:t>
      </w:r>
    </w:p>
    <w:p>
      <w:pPr>
        <w:pStyle w:val="ListBullet"/>
      </w:pPr>
      <w:r>
        <w:t>ZNE – Proposed energetic harmonic component.</w:t>
      </w:r>
    </w:p>
    <w:p>
      <w:pPr>
        <w:pStyle w:val="ListBullet"/>
      </w:pPr>
      <w:r>
        <w:t>ZNY – Proposed harmonic equilibrium/localisation operator.</w:t>
      </w:r>
    </w:p>
    <w:p>
      <w:pPr>
        <w:pStyle w:val="ListBullet"/>
      </w:pPr>
      <w:r>
        <w:t>C:G – Proposed harmonic resonance relationship coupling ZNE and ZNY.</w:t>
      </w:r>
    </w:p>
    <w:p>
      <w:pPr>
        <w:pStyle w:val="ListBullet"/>
      </w:pPr>
      <w:r>
        <w:t>Scatter-field propagation – Proposed redistribution of harmonic relationships while preserving intrinsic identity.</w:t>
      </w:r>
    </w:p>
    <w:p>
      <w:pPr>
        <w:pStyle w:val="Heading2"/>
      </w:pPr>
      <w:r>
        <w:t>Editorial Plan for v4.0</w:t>
      </w:r>
    </w:p>
    <w:p>
      <w:pPr>
        <w:pStyle w:val="ListBullet"/>
      </w:pPr>
      <w:r>
        <w:t>Revise Chapters 1–7 into a consistent style.</w:t>
      </w:r>
    </w:p>
    <w:p>
      <w:pPr>
        <w:pStyle w:val="ListBullet"/>
      </w:pPr>
      <w:r>
        <w:t>Integrate front matter, ORCID, DOI and publication disclosures.</w:t>
      </w:r>
    </w:p>
    <w:p>
      <w:pPr>
        <w:pStyle w:val="ListBullet"/>
      </w:pPr>
      <w:r>
        <w:t>Standardise equations and notation.</w:t>
      </w:r>
    </w:p>
    <w:p>
      <w:pPr>
        <w:pStyle w:val="ListBullet"/>
      </w:pPr>
      <w:r>
        <w:t>Prepare later integration of spherical harmonic fields, glide symmetry and harmonic scatter fields.</w:t>
      </w:r>
    </w:p>
    <w:p>
      <w:pPr>
        <w:pStyle w:val="Heading2"/>
      </w:pPr>
      <w:r>
        <w:t>Revision History</w:t>
      </w:r>
    </w:p>
    <w:p>
      <w:pPr>
        <w:pStyle w:val="ListBullet"/>
      </w:pPr>
      <w:r>
        <w:t>v4.0 – Initial master editorial edition prepared from the previously consolidated manuscript. Subsequent editions (v5.0 and v6.0) will expand and refine the complete manuscript into the Definitive First Edition.</w:t>
      </w:r>
    </w:p>
    <w:p>
      <w:pPr>
        <w:pStyle w:val="Heading2"/>
      </w:pPr>
      <w:r>
        <w:t>Editorial Note</w:t>
      </w:r>
    </w:p>
    <w:p>
      <w:r>
        <w:t>This edition is an editorial framework rather than the completed monograph. It is intended to become the single master document from which all subsequent revisions are produced.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