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17.X – Scatterial Wave Disbursement Structure within ZNE–ZNY C–G Harmonic Equilibrium</w:t>
      </w:r>
    </w:p>
    <w:p>
      <w:r>
        <w:rPr>
          <w:b/>
        </w:rPr>
        <w:t xml:space="preserve">Editorial note: </w:t>
      </w:r>
      <w:r>
        <w:t>This chapter presents concepts proposed within the Universal Harmonic Theory (UHT). The sections describing ZNE, ZNY, C–G harmonic balance, and the Scatterial Wave Disbursement Structure are theoretical proposals and are distinct from established physics.</w:t>
      </w:r>
    </w:p>
    <w:p>
      <w:pPr>
        <w:pStyle w:val="Heading2"/>
      </w:pPr>
      <w:r>
        <w:t>Introduction</w:t>
      </w:r>
    </w:p>
    <w:p>
      <w:r>
        <w:rPr>
          <w:sz w:val="22"/>
        </w:rPr>
        <w:t>Following the established descriptions of propagation provided by Newtonian mechanics, General Relativity, and Quantum Field Theory, Universal Harmonic Theory proposes an additional harmonic layer governing the redistribution of propagating field structures. This proposed mechanism, termed the Scatterial Wave Disbursement Structure (SWDS), describes the continuous harmonic redistribution of propagating field energy through a dynamic equilibrium defined by the theoretical operators ZNE, ZNY, and the proposed C–G harmonic balance.</w:t>
      </w:r>
    </w:p>
    <w:p>
      <w:pPr>
        <w:pStyle w:val="Heading2"/>
      </w:pPr>
      <w:r>
        <w:t>Scatterial Wave Disbursement</w:t>
      </w:r>
    </w:p>
    <w:p>
      <w:r>
        <w:rPr>
          <w:sz w:val="22"/>
        </w:rPr>
        <w:t>In the proposed framework, every propagating field contributes to a distributed harmonic environment. Rather than remaining confined to a single trajectory, field propagation is hypothesised to undergo continual harmonic redistribution through constructive and destructive interference. The SWDS is proposed to redistribute harmonic phase coherence, maintain conservation of the overall propagating field, permit dynamic localisation through harmonic equilibrium, and regulate transitions between propagating and localised field configurations.</w:t>
      </w:r>
    </w:p>
    <w:p>
      <w:pPr>
        <w:pStyle w:val="Heading2"/>
      </w:pPr>
      <w:r>
        <w:t>ZNE–ZNY Harmonic Regulation</w:t>
      </w:r>
    </w:p>
    <w:p>
      <w:r>
        <w:rPr>
          <w:sz w:val="22"/>
        </w:rPr>
        <w:t>Within UHT, ZNE and ZNY are proposed as complementary harmonic equilibrium operators. Conceptually, ZNE governs harmonic convergence towards equilibrium while ZNY governs complementary harmonic redistribution that preserves dynamic balance. These are proposed mathematical constructs rather than established physical quantities.</w:t>
      </w:r>
    </w:p>
    <w:p>
      <w:pPr>
        <w:pStyle w:val="Heading2"/>
      </w:pPr>
      <w:r>
        <w:t>C–G Harmonic Balance</w:t>
      </w:r>
    </w:p>
    <w:p>
      <w:r>
        <w:rPr>
          <w:sz w:val="22"/>
        </w:rPr>
        <w:t>The proposed C–G harmonic balance represents a resonance condition that stabilises coherent propagation. Within the theory, it is hypothesised to influence harmonic phase alignment, resonance stability, coherent localisation, and long-range field coherence.</w:t>
      </w:r>
    </w:p>
    <w:p>
      <w:pPr>
        <w:pStyle w:val="Heading2"/>
      </w:pPr>
      <w:r>
        <w:t>Combined Harmonic Structure</w:t>
      </w:r>
    </w:p>
    <w:p>
      <w:r>
        <w:rPr>
          <w:sz w:val="22"/>
        </w:rPr>
        <w:t>Conceptual sequence:</w:t>
        <w:br/>
        <w:br/>
        <w:t>Propagation → Scatterial Wave Disbursement → ZNE ↔ ZNY → C–G Harmonic Balance → Coherent Localisation → Observable Mass</w:t>
      </w:r>
    </w:p>
    <w:p>
      <w:pPr>
        <w:pStyle w:val="Heading2"/>
      </w:pPr>
      <w:r>
        <w:t>Illustrative Symbolic Representation</w:t>
      </w:r>
    </w:p>
    <w:p>
      <w:r>
        <w:rPr>
          <w:sz w:val="22"/>
        </w:rPr>
        <w:t>HSWDS = P(x,t) ⊗ ZNE ⊗ ZNY ⊗ B(C,G)</w:t>
        <w:br/>
        <w:br/>
        <w:t>where P(x,t) denotes the propagating field, ZNE and ZNY are the proposed equilibrium operators, B(C,G) denotes the proposed C–G harmonic balance, and HSWDS represents the harmonically redistributed propagation state. This symbolic expression is illustrative and not an established physical law.</w:t>
      </w:r>
    </w:p>
    <w:p>
      <w:pPr>
        <w:pStyle w:val="Heading2"/>
      </w:pPr>
      <w:r>
        <w:t>Conclusion</w:t>
      </w:r>
    </w:p>
    <w:p>
      <w:r>
        <w:rPr>
          <w:sz w:val="22"/>
        </w:rPr>
        <w:t>The Scatterial Wave Disbursement Structure is proposed as a conceptual bridge between propagation and coherent localisation within UHT while remaining distinct from established theories of physics.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