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Publication Readiness Assessment</w:t>
      </w:r>
    </w:p>
    <w:p>
      <w:r>
        <w:rPr>
          <w:b/>
        </w:rPr>
        <w:t xml:space="preserve">Scope: </w:t>
      </w:r>
      <w:r>
        <w:t>This assessment evaluates the organisation, documentation, preservation, and publication workflow only. It does not evaluate or validate the scientific correctness of the proposed theoretical framework.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Publication 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Research Identity (ORCID, DOI)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GitHub Repository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Zenodo Publication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Dedicated Website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Manuscript Structure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Editorial Framework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Version Control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Chapter Organisation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LaTeX Migration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Publication Strategy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Figures &amp; Infographics</w:t>
            </w:r>
          </w:p>
        </w:tc>
        <w:tc>
          <w:tcPr>
            <w:tcW w:type="dxa" w:w="4320"/>
          </w:tcPr>
          <w:p>
            <w:r>
              <w:t>✔ Very Good</w:t>
            </w:r>
          </w:p>
        </w:tc>
      </w:tr>
      <w:tr>
        <w:tc>
          <w:tcPr>
            <w:tcW w:type="dxa" w:w="4320"/>
          </w:tcPr>
          <w:p>
            <w:r>
              <w:t>Preservation &amp; Archiving</w:t>
            </w:r>
          </w:p>
        </w:tc>
        <w:tc>
          <w:tcPr>
            <w:tcW w:type="dxa" w:w="4320"/>
          </w:tcPr>
          <w:p>
            <w:r>
              <w:t>✔ Excellent</w:t>
            </w:r>
          </w:p>
        </w:tc>
      </w:tr>
      <w:tr>
        <w:tc>
          <w:tcPr>
            <w:tcW w:type="dxa" w:w="4320"/>
          </w:tcPr>
          <w:p>
            <w:r>
              <w:t>Repository Layout</w:t>
            </w:r>
          </w:p>
        </w:tc>
        <w:tc>
          <w:tcPr>
            <w:tcW w:type="dxa" w:w="4320"/>
          </w:tcPr>
          <w:p>
            <w:r>
              <w:t>✔ Very Good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✔ Very Good</w:t>
            </w:r>
          </w:p>
        </w:tc>
      </w:tr>
      <w:tr>
        <w:tc>
          <w:tcPr>
            <w:tcW w:type="dxa" w:w="4320"/>
          </w:tcPr>
          <w:p>
            <w:r>
              <w:t>Single Master Manuscript</w:t>
            </w:r>
          </w:p>
        </w:tc>
        <w:tc>
          <w:tcPr>
            <w:tcW w:type="dxa" w:w="4320"/>
          </w:tcPr>
          <w:p>
            <w:r>
              <w:t>◐ In Progress</w:t>
            </w:r>
          </w:p>
        </w:tc>
      </w:tr>
      <w:tr>
        <w:tc>
          <w:tcPr>
            <w:tcW w:type="dxa" w:w="4320"/>
          </w:tcPr>
          <w:p>
            <w:r>
              <w:t>Final Unified PDF</w:t>
            </w:r>
          </w:p>
        </w:tc>
        <w:tc>
          <w:tcPr>
            <w:tcW w:type="dxa" w:w="4320"/>
          </w:tcPr>
          <w:p>
            <w:r>
              <w:t>◐ In Progress</w:t>
            </w:r>
          </w:p>
        </w:tc>
      </w:tr>
      <w:tr>
        <w:tc>
          <w:tcPr>
            <w:tcW w:type="dxa" w:w="4320"/>
          </w:tcPr>
          <w:p>
            <w:r>
              <w:t>Consistent Figure Numbering</w:t>
            </w:r>
          </w:p>
        </w:tc>
        <w:tc>
          <w:tcPr>
            <w:tcW w:type="dxa" w:w="4320"/>
          </w:tcPr>
          <w:p>
            <w:r>
              <w:t>◐ In Progress</w:t>
            </w:r>
          </w:p>
        </w:tc>
      </w:tr>
      <w:tr>
        <w:tc>
          <w:tcPr>
            <w:tcW w:type="dxa" w:w="4320"/>
          </w:tcPr>
          <w:p>
            <w:r>
              <w:t>Final References &amp; Glossary Review</w:t>
            </w:r>
          </w:p>
        </w:tc>
        <w:tc>
          <w:tcPr>
            <w:tcW w:type="dxa" w:w="4320"/>
          </w:tcPr>
          <w:p>
            <w:r>
              <w:t>◐ In Progress</w:t>
            </w:r>
          </w:p>
        </w:tc>
      </w:tr>
    </w:tbl>
    <w:p>
      <w:pPr>
        <w:pStyle w:val="Heading2"/>
      </w:pPr>
      <w:r>
        <w:t>Overall Publication Readiness</w:t>
      </w:r>
    </w:p>
    <w:p>
      <w:pPr>
        <w:pStyle w:val="ListBullet"/>
      </w:pPr>
      <w:r>
        <w:rPr>
          <w:sz w:val="22"/>
        </w:rPr>
        <w:t>✔ Organisation: Excellent</w:t>
      </w:r>
    </w:p>
    <w:p>
      <w:pPr>
        <w:pStyle w:val="ListBullet"/>
      </w:pPr>
      <w:r>
        <w:rPr>
          <w:sz w:val="22"/>
        </w:rPr>
        <w:t>✔ Preservation: Excellent</w:t>
      </w:r>
    </w:p>
    <w:p>
      <w:pPr>
        <w:pStyle w:val="ListBullet"/>
      </w:pPr>
      <w:r>
        <w:rPr>
          <w:sz w:val="22"/>
        </w:rPr>
        <w:t>✔ Documentation: Very Good</w:t>
      </w:r>
    </w:p>
    <w:p>
      <w:pPr>
        <w:pStyle w:val="ListBullet"/>
      </w:pPr>
      <w:r>
        <w:rPr>
          <w:sz w:val="22"/>
        </w:rPr>
        <w:t>✔ Publication Workflow: Excellent</w:t>
      </w:r>
    </w:p>
    <w:p>
      <w:pPr>
        <w:pStyle w:val="ListBullet"/>
      </w:pPr>
      <w:r>
        <w:rPr>
          <w:sz w:val="22"/>
        </w:rPr>
        <w:t>✔ Professional Presentation: Very Good</w:t>
      </w:r>
    </w:p>
    <w:p>
      <w:pPr>
        <w:pStyle w:val="ListBullet"/>
      </w:pPr>
      <w:r>
        <w:rPr>
          <w:sz w:val="22"/>
        </w:rPr>
        <w:t>✔ Overall Publication Readiness: Approximately 9/10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