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39F1" w14:textId="77777777" w:rsidR="002B0D6B" w:rsidRPr="002B0D6B" w:rsidRDefault="002B0D6B" w:rsidP="002B0D6B">
      <w:pPr>
        <w:pStyle w:val="NormaleWeb"/>
        <w:shd w:val="clear" w:color="auto" w:fill="FFFFFF"/>
        <w:spacing w:before="0" w:beforeAutospacing="0" w:after="0" w:afterAutospacing="0"/>
        <w:jc w:val="center"/>
        <w:rPr>
          <w:rFonts w:ascii="Arial" w:hAnsi="Arial" w:cs="Arial"/>
          <w:b/>
          <w:bCs/>
          <w:color w:val="000000"/>
          <w:sz w:val="20"/>
          <w:szCs w:val="20"/>
          <w:lang w:val="en-GB"/>
        </w:rPr>
      </w:pPr>
      <w:r w:rsidRPr="002B0D6B">
        <w:rPr>
          <w:rFonts w:ascii="Arial" w:hAnsi="Arial" w:cs="Arial"/>
          <w:b/>
          <w:bCs/>
          <w:color w:val="000000"/>
          <w:sz w:val="20"/>
          <w:szCs w:val="20"/>
          <w:lang w:val="en-GB"/>
        </w:rPr>
        <w:t>Risk fundamental analysis: our way of computing cost of equity and cost of capital for A2A.</w:t>
      </w:r>
    </w:p>
    <w:p w14:paraId="4585B5E8" w14:textId="77777777" w:rsidR="002B0D6B" w:rsidRPr="002B0D6B" w:rsidRDefault="002B0D6B" w:rsidP="002B0D6B">
      <w:pPr>
        <w:pStyle w:val="NormaleWeb"/>
        <w:shd w:val="clear" w:color="auto" w:fill="FFFFFF"/>
        <w:spacing w:before="0" w:beforeAutospacing="0" w:after="0" w:afterAutospacing="0"/>
        <w:rPr>
          <w:rFonts w:ascii="Arial" w:hAnsi="Arial" w:cs="Arial"/>
          <w:color w:val="000000"/>
          <w:sz w:val="20"/>
          <w:szCs w:val="20"/>
          <w:lang w:val="en-GB"/>
        </w:rPr>
      </w:pPr>
    </w:p>
    <w:p w14:paraId="35A05994" w14:textId="77777777" w:rsidR="002B0D6B" w:rsidRPr="002B0D6B" w:rsidRDefault="002B0D6B" w:rsidP="002B0D6B">
      <w:pPr>
        <w:pStyle w:val="NormaleWeb"/>
        <w:shd w:val="clear" w:color="auto" w:fill="FFFFFF"/>
        <w:spacing w:before="0" w:beforeAutospacing="0" w:after="0" w:afterAutospacing="0"/>
        <w:rPr>
          <w:rFonts w:ascii="Arial" w:hAnsi="Arial" w:cs="Arial"/>
          <w:color w:val="000000"/>
          <w:sz w:val="20"/>
          <w:szCs w:val="20"/>
          <w:lang w:val="en-GB"/>
        </w:rPr>
      </w:pPr>
    </w:p>
    <w:p w14:paraId="63994380" w14:textId="77777777" w:rsidR="002B0D6B" w:rsidRPr="002B0D6B" w:rsidRDefault="002B0D6B" w:rsidP="002B0D6B">
      <w:pPr>
        <w:pStyle w:val="NormaleWeb"/>
        <w:shd w:val="clear" w:color="auto" w:fill="FFFFFF"/>
        <w:spacing w:before="0" w:beforeAutospacing="0" w:after="0" w:afterAutospacing="0"/>
        <w:rPr>
          <w:rFonts w:ascii="Arial" w:hAnsi="Arial" w:cs="Arial"/>
          <w:color w:val="000000"/>
          <w:sz w:val="20"/>
          <w:szCs w:val="20"/>
          <w:lang w:val="en-GB"/>
        </w:rPr>
      </w:pPr>
      <w:r w:rsidRPr="002B0D6B">
        <w:rPr>
          <w:rFonts w:ascii="Arial" w:hAnsi="Arial" w:cs="Arial"/>
          <w:color w:val="000000"/>
          <w:sz w:val="20"/>
          <w:szCs w:val="20"/>
          <w:lang w:val="en-GB"/>
        </w:rPr>
        <w:t>In this part we will analyse how to determine a consistent way of measuring risk for A2A.</w:t>
      </w:r>
    </w:p>
    <w:p w14:paraId="09BF834F" w14:textId="77777777" w:rsidR="002B0D6B" w:rsidRPr="002B0D6B" w:rsidRDefault="002B0D6B" w:rsidP="002B0D6B">
      <w:pPr>
        <w:pStyle w:val="NormaleWeb"/>
        <w:shd w:val="clear" w:color="auto" w:fill="FFFFFF"/>
        <w:spacing w:before="240" w:beforeAutospacing="0" w:after="0" w:afterAutospacing="0"/>
        <w:rPr>
          <w:rFonts w:ascii="Arial" w:hAnsi="Arial" w:cs="Arial"/>
          <w:b/>
          <w:bCs/>
          <w:i/>
          <w:iCs/>
          <w:color w:val="000000"/>
          <w:sz w:val="20"/>
          <w:szCs w:val="20"/>
          <w:lang w:val="en-GB"/>
        </w:rPr>
      </w:pPr>
    </w:p>
    <w:p w14:paraId="131D2034" w14:textId="77777777" w:rsidR="002B0D6B" w:rsidRPr="00E56766" w:rsidRDefault="002B0D6B" w:rsidP="002B0D6B">
      <w:pPr>
        <w:pStyle w:val="NormaleWeb"/>
        <w:shd w:val="clear" w:color="auto" w:fill="FFFFFF"/>
        <w:spacing w:before="240" w:beforeAutospacing="0" w:after="0" w:afterAutospacing="0"/>
        <w:rPr>
          <w:rFonts w:ascii="Arial" w:hAnsi="Arial" w:cs="Arial"/>
          <w:b/>
          <w:bCs/>
          <w:i/>
          <w:iCs/>
          <w:color w:val="000000"/>
          <w:sz w:val="18"/>
          <w:szCs w:val="18"/>
          <w:lang w:val="en-GB"/>
        </w:rPr>
      </w:pPr>
      <w:r w:rsidRPr="00E56766">
        <w:rPr>
          <w:rFonts w:ascii="Tahoma" w:hAnsi="Tahoma" w:cs="Tahoma"/>
          <w:b/>
          <w:bCs/>
          <w:i/>
          <w:iCs/>
          <w:color w:val="000000"/>
          <w:sz w:val="18"/>
          <w:szCs w:val="18"/>
          <w:lang w:val="en-GB"/>
        </w:rPr>
        <w:t>‣</w:t>
      </w:r>
      <w:r w:rsidRPr="00E56766">
        <w:rPr>
          <w:rFonts w:ascii="Arial" w:hAnsi="Arial" w:cs="Arial"/>
          <w:b/>
          <w:bCs/>
          <w:i/>
          <w:iCs/>
          <w:color w:val="000000"/>
          <w:sz w:val="18"/>
          <w:szCs w:val="18"/>
          <w:lang w:val="en-GB"/>
        </w:rPr>
        <w:t xml:space="preserve"> A piece of theory </w:t>
      </w:r>
    </w:p>
    <w:p w14:paraId="5F692EB3" w14:textId="77777777" w:rsidR="002B0D6B" w:rsidRPr="00E56766" w:rsidRDefault="002B0D6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In this contest risk refers to the likelihood investors will receive a return on a given financial asset that is different from their expected one.</w:t>
      </w:r>
    </w:p>
    <w:p w14:paraId="613171A0" w14:textId="77777777" w:rsidR="002B0D6B" w:rsidRPr="00E56766" w:rsidRDefault="002B0D6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In terms of equity valuation, according to DCF approach, </w:t>
      </w:r>
      <w:r w:rsidRPr="00E56766">
        <w:rPr>
          <w:rStyle w:val="Enfasicorsivo"/>
          <w:rFonts w:ascii="Arial" w:hAnsi="Arial" w:cs="Arial"/>
          <w:color w:val="000000"/>
          <w:sz w:val="18"/>
          <w:szCs w:val="18"/>
          <w:lang w:val="en-GB"/>
        </w:rPr>
        <w:t>cost of equity</w:t>
      </w:r>
      <w:r w:rsidRPr="00E56766">
        <w:rPr>
          <w:rFonts w:ascii="Arial" w:hAnsi="Arial" w:cs="Arial"/>
          <w:color w:val="000000"/>
          <w:sz w:val="18"/>
          <w:szCs w:val="18"/>
          <w:lang w:val="en-GB"/>
        </w:rPr>
        <w:t> (and cost of capital) are key ingredient, but implicit costs which can vary across different investors.</w:t>
      </w:r>
    </w:p>
    <w:p w14:paraId="40E0F6D8" w14:textId="77777777" w:rsidR="002B0D6B" w:rsidRPr="00E56766" w:rsidRDefault="002B0D6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We will focus on the most used </w:t>
      </w:r>
      <w:r w:rsidRPr="00E56766">
        <w:rPr>
          <w:rStyle w:val="Enfasicorsivo"/>
          <w:rFonts w:ascii="Arial" w:hAnsi="Arial" w:cs="Arial"/>
          <w:color w:val="000000"/>
          <w:sz w:val="18"/>
          <w:szCs w:val="18"/>
          <w:lang w:val="en-GB"/>
        </w:rPr>
        <w:t>risk and return model:</w:t>
      </w:r>
      <w:r w:rsidRPr="00E56766">
        <w:rPr>
          <w:rFonts w:ascii="Arial" w:hAnsi="Arial" w:cs="Arial"/>
          <w:color w:val="000000"/>
          <w:sz w:val="18"/>
          <w:szCs w:val="18"/>
          <w:lang w:val="en-GB"/>
        </w:rPr>
        <w:t> the </w:t>
      </w:r>
      <w:r w:rsidRPr="00E56766">
        <w:rPr>
          <w:rStyle w:val="Enfasicorsivo"/>
          <w:rFonts w:ascii="Arial" w:hAnsi="Arial" w:cs="Arial"/>
          <w:color w:val="000000"/>
          <w:sz w:val="18"/>
          <w:szCs w:val="18"/>
          <w:lang w:val="en-GB"/>
        </w:rPr>
        <w:t>CAPM</w:t>
      </w:r>
      <w:r w:rsidRPr="00E56766">
        <w:rPr>
          <w:rFonts w:ascii="Arial" w:hAnsi="Arial" w:cs="Arial"/>
          <w:color w:val="000000"/>
          <w:sz w:val="18"/>
          <w:szCs w:val="18"/>
          <w:lang w:val="en-GB"/>
        </w:rPr>
        <w:t>.</w:t>
      </w:r>
    </w:p>
    <w:p w14:paraId="116A8FA4" w14:textId="77777777" w:rsidR="00055431" w:rsidRPr="00E56766" w:rsidRDefault="00055431">
      <w:pPr>
        <w:rPr>
          <w:rFonts w:ascii="Arial" w:hAnsi="Arial" w:cs="Arial"/>
          <w:sz w:val="18"/>
          <w:szCs w:val="18"/>
          <w:lang w:val="en-GB"/>
        </w:rPr>
      </w:pPr>
    </w:p>
    <w:p w14:paraId="401551E2" w14:textId="77777777" w:rsidR="002B0D6B" w:rsidRPr="00E56766" w:rsidRDefault="002B0D6B" w:rsidP="002B0D6B">
      <w:pPr>
        <w:pStyle w:val="NormaleWeb"/>
        <w:shd w:val="clear" w:color="auto" w:fill="FFFFFF"/>
        <w:spacing w:before="240" w:beforeAutospacing="0" w:after="0" w:afterAutospacing="0"/>
        <w:rPr>
          <w:rStyle w:val="Enfasigrassetto"/>
          <w:rFonts w:ascii="Arial" w:hAnsi="Arial" w:cs="Arial"/>
          <w:color w:val="000000"/>
          <w:sz w:val="18"/>
          <w:szCs w:val="18"/>
          <w:lang w:val="en-GB"/>
        </w:rPr>
      </w:pPr>
      <w:r w:rsidRPr="00E56766">
        <w:rPr>
          <w:rStyle w:val="Enfasigrassetto"/>
          <w:rFonts w:ascii="Tahoma" w:hAnsi="Tahoma" w:cs="Tahoma"/>
          <w:color w:val="000000"/>
          <w:sz w:val="18"/>
          <w:szCs w:val="18"/>
          <w:lang w:val="en-GB"/>
        </w:rPr>
        <w:t>‣</w:t>
      </w:r>
      <w:r w:rsidRPr="00E56766">
        <w:rPr>
          <w:rStyle w:val="Enfasigrassetto"/>
          <w:rFonts w:ascii="Arial" w:hAnsi="Arial" w:cs="Arial"/>
          <w:color w:val="000000"/>
          <w:sz w:val="18"/>
          <w:szCs w:val="18"/>
          <w:lang w:val="en-GB"/>
        </w:rPr>
        <w:t xml:space="preserve"> Steps involved in our analysis</w:t>
      </w:r>
    </w:p>
    <w:p w14:paraId="0CF313A3" w14:textId="2F113F6A" w:rsidR="002B0D6B" w:rsidRPr="00E56766" w:rsidRDefault="002B0D6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1) We will define risk in terms of actual returns’ distribution around an expected one.</w:t>
      </w:r>
      <w:r w:rsidR="00D957E8" w:rsidRPr="00E56766">
        <w:rPr>
          <w:rFonts w:ascii="Arial" w:hAnsi="Arial" w:cs="Arial"/>
          <w:color w:val="000000"/>
          <w:sz w:val="18"/>
          <w:szCs w:val="18"/>
          <w:lang w:val="en-GB"/>
        </w:rPr>
        <w:t xml:space="preserve"> The difference represents the risk </w:t>
      </w:r>
      <w:r w:rsidR="00A05E4C" w:rsidRPr="00E56766">
        <w:rPr>
          <w:rFonts w:ascii="Arial" w:hAnsi="Arial" w:cs="Arial"/>
          <w:color w:val="000000"/>
          <w:sz w:val="18"/>
          <w:szCs w:val="18"/>
          <w:lang w:val="en-GB"/>
        </w:rPr>
        <w:t xml:space="preserve">(measured using </w:t>
      </w:r>
      <w:r w:rsidR="00A05E4C" w:rsidRPr="00E56766">
        <w:rPr>
          <w:rFonts w:ascii="Arial" w:hAnsi="Arial" w:cs="Arial"/>
          <w:i/>
          <w:iCs/>
          <w:color w:val="000000"/>
          <w:sz w:val="18"/>
          <w:szCs w:val="18"/>
          <w:lang w:val="en-GB"/>
        </w:rPr>
        <w:t>variance or std</w:t>
      </w:r>
      <w:r w:rsidR="00A05E4C" w:rsidRPr="00E56766">
        <w:rPr>
          <w:rFonts w:ascii="Arial" w:hAnsi="Arial" w:cs="Arial"/>
          <w:color w:val="000000"/>
          <w:sz w:val="18"/>
          <w:szCs w:val="18"/>
          <w:lang w:val="en-GB"/>
        </w:rPr>
        <w:t xml:space="preserve">) </w:t>
      </w:r>
    </w:p>
    <w:p w14:paraId="4647EE5A" w14:textId="77777777" w:rsidR="002B0D6B" w:rsidRPr="00E56766" w:rsidRDefault="002B0D6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2) We make a diversification between diversifiable and non-diversifiable risk.</w:t>
      </w:r>
    </w:p>
    <w:p w14:paraId="621DC4BA" w14:textId="05FC7170" w:rsidR="002B0D6B" w:rsidRPr="00E56766" w:rsidRDefault="002B0D6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As well-known there is firm specific risk </w:t>
      </w:r>
      <w:r w:rsidR="000C1F74" w:rsidRPr="00E56766">
        <w:rPr>
          <w:rFonts w:ascii="Arial" w:hAnsi="Arial" w:cs="Arial"/>
          <w:color w:val="000000"/>
          <w:sz w:val="18"/>
          <w:szCs w:val="18"/>
          <w:lang w:val="en-GB"/>
        </w:rPr>
        <w:t xml:space="preserve">which </w:t>
      </w:r>
      <w:r w:rsidRPr="00E56766">
        <w:rPr>
          <w:rFonts w:ascii="Arial" w:hAnsi="Arial" w:cs="Arial"/>
          <w:color w:val="000000"/>
          <w:sz w:val="18"/>
          <w:szCs w:val="18"/>
          <w:lang w:val="en-GB"/>
        </w:rPr>
        <w:t xml:space="preserve">affects only a subset of entire firms and </w:t>
      </w:r>
      <w:r w:rsidRPr="00E56766">
        <w:rPr>
          <w:rFonts w:ascii="Arial" w:hAnsi="Arial" w:cs="Arial"/>
          <w:i/>
          <w:iCs/>
          <w:color w:val="000000"/>
          <w:sz w:val="18"/>
          <w:szCs w:val="18"/>
          <w:lang w:val="en-GB"/>
        </w:rPr>
        <w:t>market risk</w:t>
      </w:r>
      <w:r w:rsidRPr="00E56766">
        <w:rPr>
          <w:rFonts w:ascii="Arial" w:hAnsi="Arial" w:cs="Arial"/>
          <w:color w:val="000000"/>
          <w:sz w:val="18"/>
          <w:szCs w:val="18"/>
          <w:lang w:val="en-GB"/>
        </w:rPr>
        <w:t xml:space="preserve"> that affects </w:t>
      </w:r>
      <w:r w:rsidR="000C1F74" w:rsidRPr="00E56766">
        <w:rPr>
          <w:rFonts w:ascii="Arial" w:hAnsi="Arial" w:cs="Arial"/>
          <w:color w:val="000000"/>
          <w:sz w:val="18"/>
          <w:szCs w:val="18"/>
          <w:lang w:val="en-GB"/>
        </w:rPr>
        <w:t>all investments</w:t>
      </w:r>
      <w:r w:rsidRPr="00E56766">
        <w:rPr>
          <w:rFonts w:ascii="Arial" w:hAnsi="Arial" w:cs="Arial"/>
          <w:color w:val="000000"/>
          <w:sz w:val="18"/>
          <w:szCs w:val="18"/>
          <w:lang w:val="en-GB"/>
        </w:rPr>
        <w:t>.</w:t>
      </w:r>
      <w:r w:rsidR="003F2D82" w:rsidRPr="00E56766">
        <w:rPr>
          <w:rFonts w:ascii="Arial" w:hAnsi="Arial" w:cs="Arial"/>
          <w:color w:val="000000"/>
          <w:sz w:val="18"/>
          <w:szCs w:val="18"/>
          <w:lang w:val="en-GB"/>
        </w:rPr>
        <w:t xml:space="preserve"> </w:t>
      </w:r>
      <w:r w:rsidRPr="00E56766">
        <w:rPr>
          <w:rFonts w:ascii="Arial" w:hAnsi="Arial" w:cs="Arial"/>
          <w:color w:val="000000"/>
          <w:sz w:val="18"/>
          <w:szCs w:val="18"/>
          <w:lang w:val="en-GB"/>
        </w:rPr>
        <w:t xml:space="preserve">Expanding our investment portfolio allows us to diversify it, to reduce the exposure of firm specific risk. </w:t>
      </w:r>
      <w:r w:rsidR="000C1F74" w:rsidRPr="00E56766">
        <w:rPr>
          <w:rFonts w:ascii="Arial" w:hAnsi="Arial" w:cs="Arial"/>
          <w:color w:val="000000"/>
          <w:sz w:val="18"/>
          <w:szCs w:val="18"/>
          <w:lang w:val="en-GB"/>
        </w:rPr>
        <w:br/>
      </w:r>
      <w:r w:rsidRPr="00E56766">
        <w:rPr>
          <w:rFonts w:ascii="Arial" w:hAnsi="Arial" w:cs="Arial"/>
          <w:color w:val="000000"/>
          <w:sz w:val="18"/>
          <w:szCs w:val="18"/>
          <w:lang w:val="en-GB"/>
        </w:rPr>
        <w:t>In contrast, the effects of market wide movements are likely to be in the same directions.</w:t>
      </w:r>
    </w:p>
    <w:p w14:paraId="48A38AF0" w14:textId="51DA43F7" w:rsidR="002B0D6B" w:rsidRPr="00E56766" w:rsidRDefault="002B0D6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3) Capital Asset Pricing Model looks at risk through the eyes of the marginal investor: a well-diversified agent; the only risk he cares is the risk added on to a diversified portfolio, the market risk.</w:t>
      </w:r>
    </w:p>
    <w:p w14:paraId="778BF487" w14:textId="1A4BD69D" w:rsidR="00C16DD2" w:rsidRPr="00E56766" w:rsidRDefault="00C16DD2" w:rsidP="00C16DD2">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Tahoma" w:hAnsi="Tahoma" w:cs="Tahoma"/>
          <w:color w:val="000000"/>
          <w:sz w:val="18"/>
          <w:szCs w:val="18"/>
          <w:lang w:val="en-GB"/>
        </w:rPr>
        <w:t>‣</w:t>
      </w:r>
      <w:r w:rsidRPr="00E56766">
        <w:rPr>
          <w:rFonts w:ascii="Arial" w:hAnsi="Arial" w:cs="Arial"/>
          <w:color w:val="000000"/>
          <w:sz w:val="18"/>
          <w:szCs w:val="18"/>
          <w:lang w:val="en-GB"/>
        </w:rPr>
        <w:t xml:space="preserve"> Under CAPM strict assumptions the risk of any asset becomes the risk that it adds to the market portfolio: if an asset tends to be correlated with market portfolio it will add risk to</w:t>
      </w:r>
      <w:r w:rsidR="00C66A91" w:rsidRPr="00E56766">
        <w:rPr>
          <w:rFonts w:ascii="Arial" w:hAnsi="Arial" w:cs="Arial"/>
          <w:color w:val="000000"/>
          <w:sz w:val="18"/>
          <w:szCs w:val="18"/>
          <w:lang w:val="en-GB"/>
        </w:rPr>
        <w:t xml:space="preserve"> it</w:t>
      </w:r>
      <w:r w:rsidRPr="00E56766">
        <w:rPr>
          <w:rFonts w:ascii="Arial" w:hAnsi="Arial" w:cs="Arial"/>
          <w:color w:val="000000"/>
          <w:sz w:val="18"/>
          <w:szCs w:val="18"/>
          <w:lang w:val="en-GB"/>
        </w:rPr>
        <w:t>.</w:t>
      </w:r>
    </w:p>
    <w:p w14:paraId="4F30E444" w14:textId="13E343CF" w:rsidR="00C16DD2" w:rsidRPr="00E56766" w:rsidRDefault="00C16DD2" w:rsidP="00C16DD2">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Statistically, we can measure the risk added by an asset by its covariance with that portfolio</w:t>
      </w:r>
      <w:r w:rsidR="00C66A91" w:rsidRPr="00E56766">
        <w:rPr>
          <w:rFonts w:ascii="Arial" w:hAnsi="Arial" w:cs="Arial"/>
          <w:color w:val="000000"/>
          <w:sz w:val="18"/>
          <w:szCs w:val="18"/>
          <w:lang w:val="en-GB"/>
        </w:rPr>
        <w:t>.</w:t>
      </w:r>
      <w:r w:rsidRPr="00E56766">
        <w:rPr>
          <w:rFonts w:ascii="Arial" w:hAnsi="Arial" w:cs="Arial"/>
          <w:color w:val="000000"/>
          <w:sz w:val="18"/>
          <w:szCs w:val="18"/>
          <w:lang w:val="en-GB"/>
        </w:rPr>
        <w:t xml:space="preserve"> </w:t>
      </w:r>
      <w:r w:rsidR="004E4262" w:rsidRPr="00E56766">
        <w:rPr>
          <w:rFonts w:ascii="Arial" w:hAnsi="Arial" w:cs="Arial"/>
          <w:color w:val="000000"/>
          <w:sz w:val="18"/>
          <w:szCs w:val="18"/>
          <w:lang w:val="en-GB"/>
        </w:rPr>
        <w:t xml:space="preserve">This value standardized by market portfolio variance represents the asset </w:t>
      </w:r>
      <w:r w:rsidR="004E4262" w:rsidRPr="00E56766">
        <w:rPr>
          <w:rFonts w:ascii="Arial" w:hAnsi="Arial" w:cs="Arial"/>
          <w:b/>
          <w:bCs/>
          <w:color w:val="000000"/>
          <w:sz w:val="18"/>
          <w:szCs w:val="18"/>
          <w:lang w:val="en-GB"/>
        </w:rPr>
        <w:t>beta</w:t>
      </w:r>
      <w:r w:rsidR="004E4262" w:rsidRPr="00E56766">
        <w:rPr>
          <w:rFonts w:ascii="Arial" w:hAnsi="Arial" w:cs="Arial"/>
          <w:color w:val="000000"/>
          <w:sz w:val="18"/>
          <w:szCs w:val="18"/>
          <w:lang w:val="en-GB"/>
        </w:rPr>
        <w:t>.</w:t>
      </w:r>
    </w:p>
    <w:p w14:paraId="21B1DD0C" w14:textId="77777777" w:rsidR="00C16DD2" w:rsidRPr="00E56766" w:rsidRDefault="009A577D" w:rsidP="00C16DD2">
      <w:pPr>
        <w:pStyle w:val="NormaleWeb"/>
        <w:shd w:val="clear" w:color="auto" w:fill="FFFFFF"/>
        <w:spacing w:before="240" w:beforeAutospacing="0" w:after="0" w:afterAutospacing="0"/>
        <w:rPr>
          <w:rFonts w:ascii="Arial" w:hAnsi="Arial" w:cs="Arial"/>
          <w:color w:val="000000"/>
          <w:sz w:val="18"/>
          <w:szCs w:val="18"/>
          <w:lang w:val="en-GB"/>
        </w:rPr>
      </w:pPr>
      <m:oMath>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β</m:t>
            </m:r>
          </m:e>
          <m:sub>
            <m:r>
              <w:rPr>
                <w:rFonts w:ascii="Cambria Math" w:hAnsi="Cambria Math" w:cs="Arial"/>
                <w:color w:val="000000"/>
                <w:sz w:val="18"/>
                <w:szCs w:val="18"/>
                <w:lang w:val="en-GB"/>
              </w:rPr>
              <m:t>i</m:t>
            </m:r>
          </m:sub>
        </m:sSub>
        <m:r>
          <w:rPr>
            <w:rFonts w:ascii="Cambria Math" w:hAnsi="Cambria Math" w:cs="Arial"/>
            <w:color w:val="000000"/>
            <w:sz w:val="18"/>
            <w:szCs w:val="18"/>
            <w:lang w:val="en-GB"/>
          </w:rPr>
          <m:t>=</m:t>
        </m:r>
        <m:f>
          <m:fPr>
            <m:ctrlPr>
              <w:rPr>
                <w:rFonts w:ascii="Cambria Math" w:hAnsi="Cambria Math" w:cs="Arial"/>
                <w:i/>
                <w:color w:val="000000"/>
                <w:sz w:val="18"/>
                <w:szCs w:val="18"/>
                <w:lang w:val="en-GB"/>
              </w:rPr>
            </m:ctrlPr>
          </m:fPr>
          <m:num>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Cov</m:t>
                </m:r>
              </m:e>
              <m:sub>
                <m:r>
                  <w:rPr>
                    <w:rFonts w:ascii="Cambria Math" w:hAnsi="Cambria Math" w:cs="Arial"/>
                    <w:color w:val="000000"/>
                    <w:sz w:val="18"/>
                    <w:szCs w:val="18"/>
                    <w:lang w:val="en-GB"/>
                  </w:rPr>
                  <m:t>iM</m:t>
                </m:r>
              </m:sub>
            </m:sSub>
          </m:num>
          <m:den>
            <m:sSubSup>
              <m:sSubSupPr>
                <m:ctrlPr>
                  <w:rPr>
                    <w:rFonts w:ascii="Cambria Math" w:hAnsi="Cambria Math" w:cs="Arial"/>
                    <w:i/>
                    <w:color w:val="000000"/>
                    <w:sz w:val="18"/>
                    <w:szCs w:val="18"/>
                    <w:lang w:val="en-GB"/>
                  </w:rPr>
                </m:ctrlPr>
              </m:sSubSupPr>
              <m:e>
                <m:r>
                  <w:rPr>
                    <w:rFonts w:ascii="Cambria Math" w:hAnsi="Cambria Math" w:cs="Arial"/>
                    <w:color w:val="000000"/>
                    <w:sz w:val="18"/>
                    <w:szCs w:val="18"/>
                    <w:lang w:val="en-GB"/>
                  </w:rPr>
                  <m:t>ϑ</m:t>
                </m:r>
              </m:e>
              <m:sub>
                <m:r>
                  <w:rPr>
                    <w:rFonts w:ascii="Cambria Math" w:hAnsi="Cambria Math" w:cs="Arial"/>
                    <w:color w:val="000000"/>
                    <w:sz w:val="18"/>
                    <w:szCs w:val="18"/>
                    <w:lang w:val="en-GB"/>
                  </w:rPr>
                  <m:t>M</m:t>
                </m:r>
              </m:sub>
              <m:sup>
                <m:r>
                  <w:rPr>
                    <w:rFonts w:ascii="Cambria Math" w:hAnsi="Cambria Math" w:cs="Arial"/>
                    <w:color w:val="000000"/>
                    <w:sz w:val="18"/>
                    <w:szCs w:val="18"/>
                    <w:lang w:val="en-GB"/>
                  </w:rPr>
                  <m:t>2</m:t>
                </m:r>
              </m:sup>
            </m:sSubSup>
          </m:den>
        </m:f>
      </m:oMath>
      <w:r w:rsidR="00C16DD2" w:rsidRPr="00E56766">
        <w:rPr>
          <w:rFonts w:ascii="Arial" w:hAnsi="Arial" w:cs="Arial"/>
          <w:color w:val="000000"/>
          <w:sz w:val="18"/>
          <w:szCs w:val="18"/>
          <w:lang w:val="en-GB"/>
        </w:rPr>
        <w:t xml:space="preserve">  it </w:t>
      </w:r>
      <w:r w:rsidR="00C16DD2" w:rsidRPr="00E56766">
        <w:rPr>
          <w:rFonts w:ascii="Arial" w:hAnsi="Arial" w:cs="Arial"/>
          <w:color w:val="000000"/>
          <w:sz w:val="18"/>
          <w:szCs w:val="18"/>
          <w:shd w:val="clear" w:color="auto" w:fill="FFFFFF"/>
          <w:lang w:val="en-GB"/>
        </w:rPr>
        <w:t>represents, in one figure, the exposure of an asset to all market risk</w:t>
      </w:r>
    </w:p>
    <w:p w14:paraId="3F79CEC1" w14:textId="77777777" w:rsidR="00C16DD2" w:rsidRPr="00E56766" w:rsidRDefault="00C16DD2" w:rsidP="002B0D6B">
      <w:pPr>
        <w:pStyle w:val="NormaleWeb"/>
        <w:shd w:val="clear" w:color="auto" w:fill="FFFFFF"/>
        <w:spacing w:before="240" w:beforeAutospacing="0" w:after="0" w:afterAutospacing="0"/>
        <w:rPr>
          <w:rFonts w:ascii="Arial" w:hAnsi="Arial" w:cs="Arial"/>
          <w:color w:val="000000"/>
          <w:sz w:val="18"/>
          <w:szCs w:val="18"/>
          <w:shd w:val="clear" w:color="auto" w:fill="FFFFFF"/>
          <w:lang w:val="en-GB"/>
        </w:rPr>
      </w:pPr>
      <w:r w:rsidRPr="00E56766">
        <w:rPr>
          <w:rFonts w:ascii="Arial" w:hAnsi="Arial" w:cs="Arial"/>
          <w:color w:val="000000"/>
          <w:sz w:val="18"/>
          <w:szCs w:val="18"/>
          <w:shd w:val="clear" w:color="auto" w:fill="FFFFFF"/>
          <w:lang w:val="en-GB"/>
        </w:rPr>
        <w:t>According to </w:t>
      </w:r>
      <w:r w:rsidRPr="00E56766">
        <w:rPr>
          <w:rStyle w:val="Enfasicorsivo"/>
          <w:rFonts w:ascii="Arial" w:hAnsi="Arial" w:cs="Arial"/>
          <w:color w:val="000000"/>
          <w:sz w:val="18"/>
          <w:szCs w:val="18"/>
          <w:shd w:val="clear" w:color="auto" w:fill="FFFFFF"/>
          <w:lang w:val="en-GB"/>
        </w:rPr>
        <w:t>CAPM</w:t>
      </w:r>
      <w:r w:rsidRPr="00E56766">
        <w:rPr>
          <w:rFonts w:ascii="Arial" w:hAnsi="Arial" w:cs="Arial"/>
          <w:color w:val="000000"/>
          <w:sz w:val="18"/>
          <w:szCs w:val="18"/>
          <w:shd w:val="clear" w:color="auto" w:fill="FFFFFF"/>
          <w:lang w:val="en-GB"/>
        </w:rPr>
        <w:t> the cost of equity is given by the following formula:</w:t>
      </w:r>
    </w:p>
    <w:p w14:paraId="3EFDA133" w14:textId="77777777" w:rsidR="00C16DD2" w:rsidRPr="00E56766" w:rsidRDefault="00C16DD2" w:rsidP="002B0D6B">
      <w:pPr>
        <w:pStyle w:val="NormaleWeb"/>
        <w:shd w:val="clear" w:color="auto" w:fill="FFFFFF"/>
        <w:spacing w:before="240" w:beforeAutospacing="0" w:after="0" w:afterAutospacing="0"/>
        <w:rPr>
          <w:rFonts w:ascii="Arial" w:hAnsi="Arial" w:cs="Arial"/>
          <w:color w:val="000000"/>
          <w:sz w:val="18"/>
          <w:szCs w:val="18"/>
          <w:lang w:val="en-GB"/>
        </w:rPr>
      </w:pPr>
      <m:oMathPara>
        <m:oMath>
          <m:r>
            <w:rPr>
              <w:rFonts w:ascii="Cambria Math" w:hAnsi="Cambria Math" w:cs="Arial"/>
              <w:color w:val="000000"/>
              <w:sz w:val="18"/>
              <w:szCs w:val="18"/>
              <w:lang w:val="en-GB"/>
            </w:rPr>
            <m:t>E</m:t>
          </m:r>
          <m:d>
            <m:dPr>
              <m:begChr m:val="["/>
              <m:endChr m:val="]"/>
              <m:ctrlPr>
                <w:rPr>
                  <w:rFonts w:ascii="Cambria Math" w:hAnsi="Cambria Math" w:cs="Arial"/>
                  <w:i/>
                  <w:color w:val="000000"/>
                  <w:sz w:val="18"/>
                  <w:szCs w:val="18"/>
                  <w:lang w:val="en-GB"/>
                </w:rPr>
              </m:ctrlPr>
            </m:dPr>
            <m:e>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r</m:t>
                  </m:r>
                </m:e>
                <m:sub>
                  <m:r>
                    <w:rPr>
                      <w:rFonts w:ascii="Cambria Math" w:hAnsi="Cambria Math" w:cs="Arial"/>
                      <w:color w:val="000000"/>
                      <w:sz w:val="18"/>
                      <w:szCs w:val="18"/>
                      <w:lang w:val="en-GB"/>
                    </w:rPr>
                    <m:t>i</m:t>
                  </m:r>
                </m:sub>
              </m:sSub>
            </m:e>
          </m:d>
          <m:r>
            <w:rPr>
              <w:rFonts w:ascii="Cambria Math" w:hAnsi="Cambria Math" w:cs="Arial"/>
              <w:color w:val="000000"/>
              <w:sz w:val="18"/>
              <w:szCs w:val="18"/>
              <w:lang w:val="en-GB"/>
            </w:rPr>
            <m:t>=</m:t>
          </m:r>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r</m:t>
              </m:r>
            </m:e>
            <m:sub>
              <m:r>
                <w:rPr>
                  <w:rFonts w:ascii="Cambria Math" w:hAnsi="Cambria Math" w:cs="Arial"/>
                  <w:color w:val="000000"/>
                  <w:sz w:val="18"/>
                  <w:szCs w:val="18"/>
                  <w:lang w:val="en-GB"/>
                </w:rPr>
                <m:t>0</m:t>
              </m:r>
            </m:sub>
          </m:sSub>
          <m:r>
            <w:rPr>
              <w:rFonts w:ascii="Cambria Math" w:hAnsi="Cambria Math" w:cs="Arial"/>
              <w:color w:val="000000"/>
              <w:sz w:val="18"/>
              <w:szCs w:val="18"/>
              <w:lang w:val="en-GB"/>
            </w:rPr>
            <m:t xml:space="preserve">+ </m:t>
          </m:r>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β</m:t>
              </m:r>
            </m:e>
            <m:sub>
              <m:r>
                <w:rPr>
                  <w:rFonts w:ascii="Cambria Math" w:hAnsi="Cambria Math" w:cs="Arial"/>
                  <w:color w:val="000000"/>
                  <w:sz w:val="18"/>
                  <w:szCs w:val="18"/>
                  <w:lang w:val="en-GB"/>
                </w:rPr>
                <m:t>i</m:t>
              </m:r>
            </m:sub>
          </m:sSub>
          <m:d>
            <m:dPr>
              <m:ctrlPr>
                <w:rPr>
                  <w:rFonts w:ascii="Cambria Math" w:hAnsi="Cambria Math" w:cs="Arial"/>
                  <w:i/>
                  <w:color w:val="000000"/>
                  <w:sz w:val="18"/>
                  <w:szCs w:val="18"/>
                  <w:lang w:val="en-GB"/>
                </w:rPr>
              </m:ctrlPr>
            </m:dPr>
            <m:e>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M</m:t>
                  </m:r>
                </m:e>
                <m:sub>
                  <m:r>
                    <w:rPr>
                      <w:rFonts w:ascii="Cambria Math" w:hAnsi="Cambria Math" w:cs="Arial"/>
                      <w:color w:val="000000"/>
                      <w:sz w:val="18"/>
                      <w:szCs w:val="18"/>
                      <w:lang w:val="en-GB"/>
                    </w:rPr>
                    <m:t>risk prem</m:t>
                  </m:r>
                </m:sub>
              </m:sSub>
            </m:e>
          </m:d>
        </m:oMath>
      </m:oMathPara>
    </w:p>
    <w:p w14:paraId="231DE843" w14:textId="6EFDE41F" w:rsidR="00C16DD2" w:rsidRPr="00E56766" w:rsidRDefault="00C16DD2"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Our analysis starts by finding all these three inputs: 1) Risk free rate, 2) </w:t>
      </w:r>
      <w:r w:rsidR="00F47C53" w:rsidRPr="00E56766">
        <w:rPr>
          <w:rFonts w:ascii="Arial" w:hAnsi="Arial" w:cs="Arial"/>
          <w:color w:val="000000"/>
          <w:sz w:val="18"/>
          <w:szCs w:val="18"/>
          <w:lang w:val="en-GB"/>
        </w:rPr>
        <w:t>E</w:t>
      </w:r>
      <w:r w:rsidRPr="00E56766">
        <w:rPr>
          <w:rFonts w:ascii="Arial" w:hAnsi="Arial" w:cs="Arial"/>
          <w:color w:val="000000"/>
          <w:sz w:val="18"/>
          <w:szCs w:val="18"/>
          <w:lang w:val="en-GB"/>
        </w:rPr>
        <w:t xml:space="preserve">quity risk premium and 3) CAPM Beta for A2A. </w:t>
      </w:r>
    </w:p>
    <w:p w14:paraId="4D6417CC" w14:textId="77777777" w:rsidR="00C16DD2" w:rsidRPr="00E56766" w:rsidRDefault="00C16DD2" w:rsidP="002B0D6B">
      <w:pPr>
        <w:pStyle w:val="NormaleWeb"/>
        <w:shd w:val="clear" w:color="auto" w:fill="FFFFFF"/>
        <w:spacing w:before="240" w:beforeAutospacing="0" w:after="0" w:afterAutospacing="0"/>
        <w:rPr>
          <w:rFonts w:ascii="Arial" w:hAnsi="Arial" w:cs="Arial"/>
          <w:color w:val="000000"/>
          <w:sz w:val="18"/>
          <w:szCs w:val="18"/>
          <w:lang w:val="en-GB"/>
        </w:rPr>
      </w:pPr>
    </w:p>
    <w:p w14:paraId="13F1D590" w14:textId="77777777" w:rsidR="00C16DD2" w:rsidRPr="00E56766" w:rsidRDefault="00C16DD2" w:rsidP="002B0D6B">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Tahoma" w:hAnsi="Tahoma" w:cs="Tahoma"/>
          <w:b/>
          <w:bCs/>
          <w:color w:val="000000"/>
          <w:sz w:val="18"/>
          <w:szCs w:val="18"/>
          <w:lang w:val="en-GB"/>
        </w:rPr>
        <w:t>‣</w:t>
      </w:r>
      <w:r w:rsidRPr="00E56766">
        <w:rPr>
          <w:rFonts w:ascii="Arial" w:hAnsi="Arial" w:cs="Arial"/>
          <w:b/>
          <w:bCs/>
          <w:color w:val="000000"/>
          <w:sz w:val="18"/>
          <w:szCs w:val="18"/>
          <w:lang w:val="en-GB"/>
        </w:rPr>
        <w:t xml:space="preserve"> 1) First component of risk: risk free rate </w:t>
      </w:r>
    </w:p>
    <w:p w14:paraId="3F9AB0BB" w14:textId="515C008C" w:rsidR="00C16DD2" w:rsidRPr="00E56766" w:rsidRDefault="00C16DD2"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We can define it as the asset of which the investor knows the expected return with certainty. </w:t>
      </w:r>
    </w:p>
    <w:p w14:paraId="2C7AD159" w14:textId="77777777" w:rsidR="00C16DD2" w:rsidRPr="00E56766" w:rsidRDefault="00C16DD2"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For an investment to be risk free, two conditions have to be met: </w:t>
      </w:r>
    </w:p>
    <w:p w14:paraId="7EBE0DE2" w14:textId="77777777" w:rsidR="00C16DD2" w:rsidRPr="00E56766" w:rsidRDefault="00C16DD2" w:rsidP="00C16DD2">
      <w:pPr>
        <w:pStyle w:val="NormaleWeb"/>
        <w:numPr>
          <w:ilvl w:val="0"/>
          <w:numId w:val="1"/>
        </w:numPr>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There has to be no default risk </w:t>
      </w:r>
    </w:p>
    <w:p w14:paraId="5C278D0A" w14:textId="77777777" w:rsidR="00C16DD2" w:rsidRPr="00E56766" w:rsidRDefault="00C16DD2" w:rsidP="00C16DD2">
      <w:pPr>
        <w:pStyle w:val="NormaleWeb"/>
        <w:numPr>
          <w:ilvl w:val="0"/>
          <w:numId w:val="1"/>
        </w:numPr>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There can be no uncertainty about reinvestment rates: no intermediate cash flows.</w:t>
      </w:r>
    </w:p>
    <w:p w14:paraId="745A8EDF" w14:textId="77777777" w:rsidR="00C16DD2" w:rsidRPr="00E56766" w:rsidRDefault="00C16DD2" w:rsidP="00C16DD2">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Therefore, we must orient towards a government bond (default risk free) no</w:t>
      </w:r>
      <w:r w:rsidR="00FF4D91" w:rsidRPr="00E56766">
        <w:rPr>
          <w:rFonts w:ascii="Arial" w:hAnsi="Arial" w:cs="Arial"/>
          <w:color w:val="000000"/>
          <w:sz w:val="18"/>
          <w:szCs w:val="18"/>
          <w:lang w:val="en-GB"/>
        </w:rPr>
        <w:t>t</w:t>
      </w:r>
      <w:r w:rsidRPr="00E56766">
        <w:rPr>
          <w:rFonts w:ascii="Arial" w:hAnsi="Arial" w:cs="Arial"/>
          <w:color w:val="000000"/>
          <w:sz w:val="18"/>
          <w:szCs w:val="18"/>
          <w:lang w:val="en-GB"/>
        </w:rPr>
        <w:t xml:space="preserve"> paying cash flows (zero coupon bond)</w:t>
      </w:r>
      <w:r w:rsidR="00FF4D91" w:rsidRPr="00E56766">
        <w:rPr>
          <w:rFonts w:ascii="Arial" w:hAnsi="Arial" w:cs="Arial"/>
          <w:color w:val="000000"/>
          <w:sz w:val="18"/>
          <w:szCs w:val="18"/>
          <w:lang w:val="en-GB"/>
        </w:rPr>
        <w:t xml:space="preserve">. </w:t>
      </w:r>
    </w:p>
    <w:p w14:paraId="512803D6" w14:textId="77777777" w:rsidR="00FF4D91" w:rsidRPr="00E56766" w:rsidRDefault="00FF4D91" w:rsidP="00C16DD2">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 xml:space="preserve">Our assumptions </w:t>
      </w:r>
    </w:p>
    <w:p w14:paraId="07280848" w14:textId="4828B414" w:rsidR="00FF4D91" w:rsidRPr="00E56766" w:rsidRDefault="00FF4D91" w:rsidP="00FF4D91">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1) According to the fact we try to estimate cash flows in nominal terms we will use nominal risk</w:t>
      </w:r>
      <w:r w:rsidR="00B3172E" w:rsidRPr="00E56766">
        <w:rPr>
          <w:rFonts w:ascii="Arial" w:hAnsi="Arial" w:cs="Arial"/>
          <w:color w:val="000000"/>
          <w:sz w:val="18"/>
          <w:szCs w:val="18"/>
          <w:lang w:val="en-GB"/>
        </w:rPr>
        <w:t>-</w:t>
      </w:r>
      <w:r w:rsidRPr="00E56766">
        <w:rPr>
          <w:rFonts w:ascii="Arial" w:hAnsi="Arial" w:cs="Arial"/>
          <w:color w:val="000000"/>
          <w:sz w:val="18"/>
          <w:szCs w:val="18"/>
          <w:lang w:val="en-GB"/>
        </w:rPr>
        <w:t>free rates as well.</w:t>
      </w:r>
    </w:p>
    <w:p w14:paraId="25D255F9" w14:textId="6A3396FD" w:rsidR="00FF4D91" w:rsidRPr="00E56766" w:rsidRDefault="00FF4D91" w:rsidP="00FF4D91">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lastRenderedPageBreak/>
        <w:t xml:space="preserve">2) We make our computations according to spot rates provided by ECB on AAA government bonds. Precisely, we will use </w:t>
      </w:r>
      <w:r w:rsidR="008C0642" w:rsidRPr="00E56766">
        <w:rPr>
          <w:rFonts w:ascii="Arial" w:hAnsi="Arial" w:cs="Arial"/>
          <w:color w:val="000000"/>
          <w:sz w:val="18"/>
          <w:szCs w:val="18"/>
          <w:lang w:val="en-GB"/>
        </w:rPr>
        <w:t xml:space="preserve">AAA </w:t>
      </w:r>
      <w:r w:rsidRPr="00E56766">
        <w:rPr>
          <w:rFonts w:ascii="Arial" w:hAnsi="Arial" w:cs="Arial"/>
          <w:color w:val="000000"/>
          <w:sz w:val="18"/>
          <w:szCs w:val="18"/>
          <w:lang w:val="en-GB"/>
        </w:rPr>
        <w:t>10 years spot rates: same currency, no default risk.</w:t>
      </w:r>
    </w:p>
    <w:p w14:paraId="1139048E" w14:textId="33F1F4D3" w:rsidR="00FF4D91" w:rsidRPr="00E56766" w:rsidRDefault="00FF4D91" w:rsidP="00FF4D91">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3) </w:t>
      </w:r>
      <w:r w:rsidR="008C0642" w:rsidRPr="00E56766">
        <w:rPr>
          <w:rFonts w:ascii="Arial" w:hAnsi="Arial" w:cs="Arial"/>
          <w:color w:val="000000"/>
          <w:sz w:val="18"/>
          <w:szCs w:val="18"/>
          <w:lang w:val="en-GB"/>
        </w:rPr>
        <w:t>W</w:t>
      </w:r>
      <w:r w:rsidRPr="00E56766">
        <w:rPr>
          <w:rFonts w:ascii="Arial" w:hAnsi="Arial" w:cs="Arial"/>
          <w:color w:val="000000"/>
          <w:sz w:val="18"/>
          <w:szCs w:val="18"/>
          <w:lang w:val="en-GB"/>
        </w:rPr>
        <w:t xml:space="preserve">e will assume as a risk-free proxy the geometric average of daily provided returns (in a year basis) over </w:t>
      </w:r>
      <w:r w:rsidR="008C0642" w:rsidRPr="00E56766">
        <w:rPr>
          <w:rFonts w:ascii="Arial" w:hAnsi="Arial" w:cs="Arial"/>
          <w:color w:val="000000"/>
          <w:sz w:val="18"/>
          <w:szCs w:val="18"/>
          <w:lang w:val="en-GB"/>
        </w:rPr>
        <w:t>latest 5 years (from 2015-01-</w:t>
      </w:r>
      <w:r w:rsidR="00B91BCB" w:rsidRPr="00E56766">
        <w:rPr>
          <w:rFonts w:ascii="Arial" w:hAnsi="Arial" w:cs="Arial"/>
          <w:color w:val="000000"/>
          <w:sz w:val="18"/>
          <w:szCs w:val="18"/>
          <w:lang w:val="en-GB"/>
        </w:rPr>
        <w:t xml:space="preserve">01 to 2020-01-01) neglecting coronavirus effect. </w:t>
      </w:r>
      <w:r w:rsidRPr="00E56766">
        <w:rPr>
          <w:rFonts w:ascii="Arial" w:hAnsi="Arial" w:cs="Arial"/>
          <w:color w:val="000000"/>
          <w:sz w:val="18"/>
          <w:szCs w:val="18"/>
          <w:lang w:val="en-GB"/>
        </w:rPr>
        <w:br/>
        <w:t>The main consequence of this crisis in terms of rates is the aim of ECB to reduce interest rates in order to make it easier borrowing money for private and public sector. After coronavirus outbreak spot rates trend was decreasing</w:t>
      </w:r>
      <w:r w:rsidR="00BD281F" w:rsidRPr="00E56766">
        <w:rPr>
          <w:rFonts w:ascii="Arial" w:hAnsi="Arial" w:cs="Arial"/>
          <w:color w:val="000000"/>
          <w:sz w:val="18"/>
          <w:szCs w:val="18"/>
          <w:lang w:val="en-GB"/>
        </w:rPr>
        <w:t xml:space="preserve">. </w:t>
      </w:r>
      <w:r w:rsidR="00BD281F" w:rsidRPr="00E56766">
        <w:rPr>
          <w:rFonts w:ascii="Arial" w:hAnsi="Arial" w:cs="Arial"/>
          <w:color w:val="000000"/>
          <w:sz w:val="18"/>
          <w:szCs w:val="18"/>
          <w:lang w:val="en-GB"/>
        </w:rPr>
        <w:br/>
        <w:t xml:space="preserve">Anyway, we have decided to not consider </w:t>
      </w:r>
      <w:r w:rsidR="00EC2635" w:rsidRPr="00E56766">
        <w:rPr>
          <w:rFonts w:ascii="Arial" w:hAnsi="Arial" w:cs="Arial"/>
          <w:color w:val="000000"/>
          <w:sz w:val="18"/>
          <w:szCs w:val="18"/>
          <w:lang w:val="en-GB"/>
        </w:rPr>
        <w:t xml:space="preserve">this effect looking for a possible risk-free rate </w:t>
      </w:r>
      <w:r w:rsidR="008C51C3" w:rsidRPr="00E56766">
        <w:rPr>
          <w:rFonts w:ascii="Arial" w:hAnsi="Arial" w:cs="Arial"/>
          <w:color w:val="000000"/>
          <w:sz w:val="18"/>
          <w:szCs w:val="18"/>
          <w:lang w:val="en-GB"/>
        </w:rPr>
        <w:t>useful also in the future (in fact, it won’t be changed during valuation)-</w:t>
      </w:r>
    </w:p>
    <w:p w14:paraId="53707FEB" w14:textId="01D8E9D7" w:rsidR="00FF4D91" w:rsidRPr="00E56766" w:rsidRDefault="00FF4D91" w:rsidP="00FF4D91">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4) </w:t>
      </w:r>
      <w:r w:rsidR="00012A16" w:rsidRPr="00E56766">
        <w:rPr>
          <w:rFonts w:ascii="Arial" w:hAnsi="Arial" w:cs="Arial"/>
          <w:color w:val="000000"/>
          <w:sz w:val="18"/>
          <w:szCs w:val="18"/>
          <w:lang w:val="en-GB"/>
        </w:rPr>
        <w:t>Last but</w:t>
      </w:r>
      <w:r w:rsidRPr="00E56766">
        <w:rPr>
          <w:rFonts w:ascii="Arial" w:hAnsi="Arial" w:cs="Arial"/>
          <w:color w:val="000000"/>
          <w:sz w:val="18"/>
          <w:szCs w:val="18"/>
          <w:lang w:val="en-GB"/>
        </w:rPr>
        <w:t xml:space="preserve"> not least important: we have developed all our computations on Python using Jupiter Notebooks: for more details just check the attached file. </w:t>
      </w:r>
    </w:p>
    <w:p w14:paraId="1DE84D63" w14:textId="77777777" w:rsidR="00FF4D91" w:rsidRPr="00E56766" w:rsidRDefault="00FF4D91" w:rsidP="00FF4D91">
      <w:pPr>
        <w:pStyle w:val="NormaleWeb"/>
        <w:shd w:val="clear" w:color="auto" w:fill="FFFFFF"/>
        <w:spacing w:before="240" w:beforeAutospacing="0" w:after="0" w:afterAutospacing="0"/>
        <w:rPr>
          <w:rFonts w:ascii="Arial" w:hAnsi="Arial" w:cs="Arial"/>
          <w:color w:val="000000"/>
          <w:sz w:val="18"/>
          <w:szCs w:val="18"/>
          <w:lang w:val="en-GB"/>
        </w:rPr>
      </w:pPr>
    </w:p>
    <w:p w14:paraId="73EDA1D5" w14:textId="77777777" w:rsidR="00FF4D91" w:rsidRPr="00E56766" w:rsidRDefault="00FF4D91" w:rsidP="00FF4D91">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 xml:space="preserve">Results </w:t>
      </w:r>
    </w:p>
    <w:p w14:paraId="7E666488" w14:textId="6FF1F73C" w:rsidR="00C16DD2" w:rsidRPr="00E56766" w:rsidRDefault="00FF4D91"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We obtained a series over past </w:t>
      </w:r>
      <w:r w:rsidR="001F7A60" w:rsidRPr="00E56766">
        <w:rPr>
          <w:rFonts w:ascii="Arial" w:hAnsi="Arial" w:cs="Arial"/>
          <w:color w:val="000000"/>
          <w:sz w:val="18"/>
          <w:szCs w:val="18"/>
          <w:lang w:val="en-GB"/>
        </w:rPr>
        <w:t xml:space="preserve">five </w:t>
      </w:r>
      <w:r w:rsidRPr="00E56766">
        <w:rPr>
          <w:rFonts w:ascii="Arial" w:hAnsi="Arial" w:cs="Arial"/>
          <w:color w:val="000000"/>
          <w:sz w:val="18"/>
          <w:szCs w:val="18"/>
          <w:lang w:val="en-GB"/>
        </w:rPr>
        <w:t xml:space="preserve">years of yearly based spot rates: </w:t>
      </w:r>
    </w:p>
    <w:p w14:paraId="664F512E" w14:textId="0413559A" w:rsidR="00E15EC3" w:rsidRPr="00E56766" w:rsidRDefault="00E15EC3"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noProof/>
          <w:color w:val="000000"/>
          <w:sz w:val="18"/>
          <w:szCs w:val="18"/>
          <w:lang w:val="en-GB"/>
        </w:rPr>
        <w:drawing>
          <wp:anchor distT="0" distB="0" distL="114300" distR="114300" simplePos="0" relativeHeight="251660288" behindDoc="1" locked="0" layoutInCell="1" allowOverlap="1" wp14:anchorId="138C223B" wp14:editId="11167C4F">
            <wp:simplePos x="0" y="0"/>
            <wp:positionH relativeFrom="margin">
              <wp:align>left</wp:align>
            </wp:positionH>
            <wp:positionV relativeFrom="paragraph">
              <wp:posOffset>5861</wp:posOffset>
            </wp:positionV>
            <wp:extent cx="2760345" cy="1729740"/>
            <wp:effectExtent l="0" t="0" r="1905" b="3810"/>
            <wp:wrapTight wrapText="bothSides">
              <wp:wrapPolygon edited="0">
                <wp:start x="2534" y="0"/>
                <wp:lineTo x="745" y="952"/>
                <wp:lineTo x="298" y="1665"/>
                <wp:lineTo x="298" y="5947"/>
                <wp:lineTo x="1342" y="7612"/>
                <wp:lineTo x="447" y="7612"/>
                <wp:lineTo x="447" y="10943"/>
                <wp:lineTo x="2534" y="11419"/>
                <wp:lineTo x="0" y="12370"/>
                <wp:lineTo x="0" y="17128"/>
                <wp:lineTo x="447" y="17604"/>
                <wp:lineTo x="2832" y="19031"/>
                <wp:lineTo x="2087" y="19744"/>
                <wp:lineTo x="2683" y="20458"/>
                <wp:lineTo x="11031" y="21410"/>
                <wp:lineTo x="12969" y="21410"/>
                <wp:lineTo x="14609" y="21410"/>
                <wp:lineTo x="19230" y="19744"/>
                <wp:lineTo x="20124" y="19031"/>
                <wp:lineTo x="21466" y="16890"/>
                <wp:lineTo x="21466" y="0"/>
                <wp:lineTo x="2534"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857" t="1646" b="2902"/>
                    <a:stretch/>
                  </pic:blipFill>
                  <pic:spPr bwMode="auto">
                    <a:xfrm>
                      <a:off x="0" y="0"/>
                      <a:ext cx="2760345" cy="1729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56766">
        <w:rPr>
          <w:rFonts w:ascii="Arial" w:hAnsi="Arial" w:cs="Arial"/>
          <w:color w:val="000000"/>
          <w:sz w:val="18"/>
          <w:szCs w:val="18"/>
          <w:lang w:val="en-GB"/>
        </w:rPr>
        <w:t xml:space="preserve">It can be appreciated </w:t>
      </w:r>
      <w:r w:rsidR="00D777C7" w:rsidRPr="00E56766">
        <w:rPr>
          <w:rFonts w:ascii="Arial" w:hAnsi="Arial" w:cs="Arial"/>
          <w:color w:val="000000"/>
          <w:sz w:val="18"/>
          <w:szCs w:val="18"/>
          <w:lang w:val="en-GB"/>
        </w:rPr>
        <w:t xml:space="preserve">a negative trend in most recent times. </w:t>
      </w:r>
    </w:p>
    <w:p w14:paraId="66C8EF82" w14:textId="77777777" w:rsidR="00FF4D91" w:rsidRPr="00E56766" w:rsidRDefault="00FF4D91" w:rsidP="002B0D6B">
      <w:pPr>
        <w:pStyle w:val="NormaleWeb"/>
        <w:shd w:val="clear" w:color="auto" w:fill="FFFFFF"/>
        <w:spacing w:before="240" w:beforeAutospacing="0" w:after="0" w:afterAutospacing="0"/>
        <w:rPr>
          <w:rFonts w:ascii="Arial" w:hAnsi="Arial" w:cs="Arial"/>
          <w:color w:val="000000"/>
          <w:sz w:val="18"/>
          <w:szCs w:val="18"/>
          <w:lang w:val="en-GB"/>
        </w:rPr>
      </w:pPr>
    </w:p>
    <w:p w14:paraId="45993D92" w14:textId="77777777" w:rsidR="00FF4D91" w:rsidRPr="00E56766" w:rsidRDefault="00FF4D91" w:rsidP="002B0D6B">
      <w:pPr>
        <w:pStyle w:val="NormaleWeb"/>
        <w:shd w:val="clear" w:color="auto" w:fill="FFFFFF"/>
        <w:spacing w:before="240" w:beforeAutospacing="0" w:after="0" w:afterAutospacing="0"/>
        <w:rPr>
          <w:rFonts w:ascii="Arial" w:hAnsi="Arial" w:cs="Arial"/>
          <w:color w:val="000000"/>
          <w:sz w:val="18"/>
          <w:szCs w:val="18"/>
          <w:lang w:val="en-GB"/>
        </w:rPr>
      </w:pPr>
    </w:p>
    <w:p w14:paraId="22DBE0BC" w14:textId="77777777" w:rsidR="0017630C" w:rsidRPr="00E56766" w:rsidRDefault="0017630C" w:rsidP="002B0D6B">
      <w:pPr>
        <w:pStyle w:val="NormaleWeb"/>
        <w:shd w:val="clear" w:color="auto" w:fill="FFFFFF"/>
        <w:spacing w:before="240" w:beforeAutospacing="0" w:after="0" w:afterAutospacing="0"/>
        <w:rPr>
          <w:rFonts w:ascii="Arial" w:hAnsi="Arial" w:cs="Arial"/>
          <w:color w:val="000000"/>
          <w:sz w:val="18"/>
          <w:szCs w:val="18"/>
          <w:lang w:val="en-GB"/>
        </w:rPr>
      </w:pPr>
    </w:p>
    <w:p w14:paraId="5E093620" w14:textId="7D865721" w:rsidR="0017630C" w:rsidRPr="00E56766" w:rsidRDefault="00883120"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br/>
      </w:r>
      <w:r w:rsidR="00FF4D91" w:rsidRPr="00E56766">
        <w:rPr>
          <w:rFonts w:ascii="Arial" w:hAnsi="Arial" w:cs="Arial"/>
          <w:color w:val="000000"/>
          <w:sz w:val="18"/>
          <w:szCs w:val="18"/>
          <w:lang w:val="en-GB"/>
        </w:rPr>
        <w:t xml:space="preserve">Computing a geometric mean over the series of returns we got the following result which will be used as a proxy for risk free rate: </w:t>
      </w:r>
      <m:oMath>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r</m:t>
            </m:r>
          </m:e>
          <m:sub>
            <m:r>
              <w:rPr>
                <w:rFonts w:ascii="Cambria Math" w:hAnsi="Cambria Math" w:cs="Arial"/>
                <w:color w:val="000000"/>
                <w:sz w:val="18"/>
                <w:szCs w:val="18"/>
                <w:lang w:val="en-GB"/>
              </w:rPr>
              <m:t>0</m:t>
            </m:r>
          </m:sub>
        </m:sSub>
        <m:r>
          <w:rPr>
            <w:rFonts w:ascii="Cambria Math" w:hAnsi="Cambria Math" w:cs="Arial"/>
            <w:color w:val="000000"/>
            <w:sz w:val="18"/>
            <w:szCs w:val="18"/>
            <w:lang w:val="en-GB"/>
          </w:rPr>
          <m:t>= 0,00315523= 0,32%</m:t>
        </m:r>
      </m:oMath>
      <w:r w:rsidR="00F60FF2" w:rsidRPr="00E56766">
        <w:rPr>
          <w:rFonts w:ascii="Arial" w:hAnsi="Arial" w:cs="Arial"/>
          <w:color w:val="000000"/>
          <w:sz w:val="18"/>
          <w:szCs w:val="18"/>
          <w:lang w:val="en-GB"/>
        </w:rPr>
        <w:t>.</w:t>
      </w:r>
    </w:p>
    <w:p w14:paraId="226E4E7B" w14:textId="77777777" w:rsidR="0017630C" w:rsidRPr="00E56766" w:rsidRDefault="0017630C" w:rsidP="0017630C">
      <w:pPr>
        <w:pStyle w:val="NormaleWeb"/>
        <w:shd w:val="clear" w:color="auto" w:fill="FFFFFF"/>
        <w:spacing w:before="240" w:beforeAutospacing="0" w:after="0" w:afterAutospacing="0"/>
        <w:rPr>
          <w:rFonts w:ascii="Arial" w:hAnsi="Arial" w:cs="Arial"/>
          <w:b/>
          <w:bCs/>
          <w:color w:val="000000"/>
          <w:sz w:val="18"/>
          <w:szCs w:val="18"/>
          <w:lang w:val="en-GB"/>
        </w:rPr>
      </w:pPr>
      <w:bookmarkStart w:id="0" w:name="_Hlk41664370"/>
      <w:r w:rsidRPr="00E56766">
        <w:rPr>
          <w:rFonts w:ascii="Arial" w:hAnsi="Arial" w:cs="Arial"/>
          <w:color w:val="000000"/>
          <w:sz w:val="18"/>
          <w:szCs w:val="18"/>
          <w:lang w:val="en-GB"/>
        </w:rPr>
        <w:t xml:space="preserve"> </w:t>
      </w:r>
      <w:r w:rsidRPr="00E56766">
        <w:rPr>
          <w:rFonts w:ascii="Tahoma" w:hAnsi="Tahoma" w:cs="Tahoma"/>
          <w:b/>
          <w:bCs/>
          <w:color w:val="000000"/>
          <w:sz w:val="18"/>
          <w:szCs w:val="18"/>
          <w:lang w:val="en-GB"/>
        </w:rPr>
        <w:t>‣</w:t>
      </w:r>
      <w:r w:rsidRPr="00E56766">
        <w:rPr>
          <w:rFonts w:ascii="Arial" w:hAnsi="Arial" w:cs="Arial"/>
          <w:b/>
          <w:bCs/>
          <w:color w:val="000000"/>
          <w:sz w:val="18"/>
          <w:szCs w:val="18"/>
          <w:lang w:val="en-GB"/>
        </w:rPr>
        <w:t xml:space="preserve"> 2) Second component of risk: market risk premium </w:t>
      </w:r>
    </w:p>
    <w:bookmarkEnd w:id="0"/>
    <w:p w14:paraId="7CC58AE3" w14:textId="77777777" w:rsidR="0017630C" w:rsidRPr="00E56766" w:rsidRDefault="0017630C" w:rsidP="0017630C">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 xml:space="preserve">What is it? </w:t>
      </w:r>
    </w:p>
    <w:p w14:paraId="416E2E3C" w14:textId="77777777" w:rsidR="0017630C" w:rsidRPr="00E56766" w:rsidRDefault="0017630C" w:rsidP="0017630C">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The risk premium measures the extra return that would be demanded by investors for shifting from riskless investments to an average risk investment.</w:t>
      </w:r>
    </w:p>
    <w:p w14:paraId="3AF092BB" w14:textId="4CB9103B" w:rsidR="0017630C" w:rsidRPr="00E56766" w:rsidRDefault="0017630C" w:rsidP="0017630C">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It is</w:t>
      </w:r>
      <w:r w:rsidR="00885D39" w:rsidRPr="00E56766">
        <w:rPr>
          <w:rFonts w:ascii="Arial" w:hAnsi="Arial" w:cs="Arial"/>
          <w:color w:val="000000"/>
          <w:sz w:val="18"/>
          <w:szCs w:val="18"/>
          <w:lang w:val="en-GB"/>
        </w:rPr>
        <w:t xml:space="preserve"> a</w:t>
      </w:r>
      <w:r w:rsidRPr="00E56766">
        <w:rPr>
          <w:rFonts w:ascii="Arial" w:hAnsi="Arial" w:cs="Arial"/>
          <w:color w:val="000000"/>
          <w:sz w:val="18"/>
          <w:szCs w:val="18"/>
          <w:lang w:val="en-GB"/>
        </w:rPr>
        <w:t xml:space="preserve"> function of:</w:t>
      </w:r>
    </w:p>
    <w:p w14:paraId="3A39EF18" w14:textId="664D0AED" w:rsidR="0017630C" w:rsidRPr="00E56766" w:rsidRDefault="0017630C" w:rsidP="0017630C">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1) Risk aversion of investors: the higher aversion the higher should be the premium.</w:t>
      </w:r>
      <w:r w:rsidRPr="00E56766">
        <w:rPr>
          <w:rFonts w:ascii="Arial" w:hAnsi="Arial" w:cs="Arial"/>
          <w:color w:val="000000"/>
          <w:sz w:val="18"/>
          <w:szCs w:val="18"/>
          <w:lang w:val="en-GB"/>
        </w:rPr>
        <w:br/>
        <w:t>2) Risk of average risk investment.</w:t>
      </w:r>
    </w:p>
    <w:p w14:paraId="2D25A593" w14:textId="4913CCE4" w:rsidR="0017630C" w:rsidRPr="00E56766" w:rsidRDefault="0017630C" w:rsidP="0017630C">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How did we measure it? By using historical premiums</w:t>
      </w:r>
    </w:p>
    <w:p w14:paraId="184DBADE" w14:textId="77777777" w:rsidR="0017630C" w:rsidRPr="00E56766" w:rsidRDefault="0017630C" w:rsidP="0017630C">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Indeed, focusing on historical data, is the most common approach to estimate risk premium. </w:t>
      </w:r>
      <w:r w:rsidRPr="00E56766">
        <w:rPr>
          <w:rFonts w:ascii="Arial" w:hAnsi="Arial" w:cs="Arial"/>
          <w:color w:val="000000"/>
          <w:sz w:val="18"/>
          <w:szCs w:val="18"/>
          <w:lang w:val="en-GB"/>
        </w:rPr>
        <w:br/>
        <w:t xml:space="preserve">In CAPM it's computed to be the difference between average returns on stocks and average returns on risk free securities (remark: </w:t>
      </w:r>
      <w:r w:rsidRPr="00E56766">
        <w:rPr>
          <w:rFonts w:ascii="Cambria Math" w:hAnsi="Cambria Math" w:cs="Cambria Math"/>
          <w:color w:val="000000"/>
          <w:sz w:val="18"/>
          <w:szCs w:val="18"/>
          <w:lang w:val="en-GB"/>
        </w:rPr>
        <w:t>𝛽</w:t>
      </w:r>
      <w:r w:rsidRPr="00E56766">
        <w:rPr>
          <w:rFonts w:ascii="Arial" w:hAnsi="Arial" w:cs="Arial"/>
          <w:color w:val="000000"/>
          <w:sz w:val="18"/>
          <w:szCs w:val="18"/>
          <w:lang w:val="en-GB"/>
        </w:rPr>
        <w:t xml:space="preserve"> is assumed to be 1).</w:t>
      </w:r>
    </w:p>
    <w:p w14:paraId="79068E8B" w14:textId="77777777" w:rsidR="0017630C" w:rsidRPr="00E56766" w:rsidRDefault="0017630C" w:rsidP="0017630C">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 xml:space="preserve">Country risk premium, a component to be included </w:t>
      </w:r>
    </w:p>
    <w:p w14:paraId="0B9757AC" w14:textId="77777777" w:rsidR="00B35F43" w:rsidRPr="00E56766" w:rsidRDefault="00B35F43" w:rsidP="00B35F43">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Italian stock market is a mature market we have a relevant historical background and lots of trades day by day. Anyway, the country has a huge public debt which, over the years, has pushed the Country Rating toward BBB (according to S&amp;P rating agency).</w:t>
      </w:r>
    </w:p>
    <w:p w14:paraId="480B079F" w14:textId="680E8E5D" w:rsidR="00B35F43" w:rsidRPr="00E56766" w:rsidRDefault="00B35F43"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This element must be included: in fact, with respect to a no-default risk government (in our case, according to risk free </w:t>
      </w:r>
      <w:r w:rsidR="003B1ADF" w:rsidRPr="00E56766">
        <w:rPr>
          <w:rFonts w:ascii="Arial" w:hAnsi="Arial" w:cs="Arial"/>
          <w:color w:val="000000"/>
          <w:sz w:val="18"/>
          <w:szCs w:val="18"/>
          <w:lang w:val="en-GB"/>
        </w:rPr>
        <w:t xml:space="preserve">rate from AAA bond) </w:t>
      </w:r>
      <w:r w:rsidRPr="00E56766">
        <w:rPr>
          <w:rFonts w:ascii="Arial" w:hAnsi="Arial" w:cs="Arial"/>
          <w:color w:val="000000"/>
          <w:sz w:val="18"/>
          <w:szCs w:val="18"/>
          <w:lang w:val="en-GB"/>
        </w:rPr>
        <w:t>the risk premium must be enlarged by this spread; it must capture this additional component of risk.</w:t>
      </w:r>
    </w:p>
    <w:p w14:paraId="6A304A0F" w14:textId="33389FA7" w:rsidR="00B35F43" w:rsidRPr="00E56766" w:rsidRDefault="003B32B8" w:rsidP="00B35F43">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 xml:space="preserve">Our assumptions </w:t>
      </w:r>
    </w:p>
    <w:p w14:paraId="5FDDBD62" w14:textId="15693BBA" w:rsidR="00241550" w:rsidRPr="00E56766" w:rsidRDefault="00241550" w:rsidP="00241550">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 xml:space="preserve">1) Due to the fact we have considered </w:t>
      </w:r>
      <w:r w:rsidR="003B1ADF" w:rsidRPr="00E56766">
        <w:rPr>
          <w:rFonts w:ascii="Arial" w:hAnsi="Arial" w:cs="Arial"/>
          <w:color w:val="000000"/>
          <w:sz w:val="18"/>
          <w:szCs w:val="18"/>
          <w:lang w:val="en-GB"/>
        </w:rPr>
        <w:t xml:space="preserve">European </w:t>
      </w:r>
      <w:r w:rsidR="00BE7E4B" w:rsidRPr="00E56766">
        <w:rPr>
          <w:rFonts w:ascii="Arial" w:hAnsi="Arial" w:cs="Arial"/>
          <w:color w:val="000000"/>
          <w:sz w:val="18"/>
          <w:szCs w:val="18"/>
          <w:lang w:val="en-GB"/>
        </w:rPr>
        <w:t>AAA spot rates and Germany represents a candidate</w:t>
      </w:r>
      <w:r w:rsidRPr="00E56766">
        <w:rPr>
          <w:rFonts w:ascii="Arial" w:hAnsi="Arial" w:cs="Arial"/>
          <w:color w:val="000000"/>
          <w:sz w:val="18"/>
          <w:szCs w:val="18"/>
          <w:lang w:val="en-GB"/>
        </w:rPr>
        <w:t xml:space="preserve">, by consistency we will compute the equity premium in </w:t>
      </w:r>
      <w:r w:rsidR="00BE7E4B" w:rsidRPr="00E56766">
        <w:rPr>
          <w:rFonts w:ascii="Arial" w:hAnsi="Arial" w:cs="Arial"/>
          <w:color w:val="000000"/>
          <w:sz w:val="18"/>
          <w:szCs w:val="18"/>
          <w:lang w:val="en-GB"/>
        </w:rPr>
        <w:t>German stock</w:t>
      </w:r>
      <w:r w:rsidRPr="00E56766">
        <w:rPr>
          <w:rFonts w:ascii="Arial" w:hAnsi="Arial" w:cs="Arial"/>
          <w:color w:val="000000"/>
          <w:sz w:val="18"/>
          <w:szCs w:val="18"/>
          <w:lang w:val="en-GB"/>
        </w:rPr>
        <w:t xml:space="preserve"> market and then add it the Italian country risk component.</w:t>
      </w:r>
    </w:p>
    <w:p w14:paraId="0B5E1974" w14:textId="06A9570F" w:rsidR="00241550" w:rsidRPr="00E56766" w:rsidRDefault="00241550" w:rsidP="00241550">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lastRenderedPageBreak/>
        <w:t xml:space="preserve">2) The </w:t>
      </w:r>
      <w:r w:rsidR="00BE7E4B" w:rsidRPr="00E56766">
        <w:rPr>
          <w:rFonts w:ascii="Arial" w:hAnsi="Arial" w:cs="Arial"/>
          <w:color w:val="000000"/>
          <w:sz w:val="18"/>
          <w:szCs w:val="18"/>
          <w:lang w:val="en-GB"/>
        </w:rPr>
        <w:t>G</w:t>
      </w:r>
      <w:r w:rsidRPr="00E56766">
        <w:rPr>
          <w:rFonts w:ascii="Arial" w:hAnsi="Arial" w:cs="Arial"/>
          <w:color w:val="000000"/>
          <w:sz w:val="18"/>
          <w:szCs w:val="18"/>
          <w:lang w:val="en-GB"/>
        </w:rPr>
        <w:t>erman risk premium will be computed not with an implied approach but using a time series of "Dax" index over last 5 years (weekly returns then converted into annual nominal returns).</w:t>
      </w:r>
    </w:p>
    <w:p w14:paraId="78DFDD0F" w14:textId="11A6270B" w:rsidR="00241550" w:rsidRPr="00E56766" w:rsidRDefault="00241550" w:rsidP="00241550">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 xml:space="preserve">3) We will </w:t>
      </w:r>
      <w:r w:rsidR="004F45BF" w:rsidRPr="00E56766">
        <w:rPr>
          <w:rFonts w:ascii="Arial" w:hAnsi="Arial" w:cs="Arial"/>
          <w:color w:val="000000"/>
          <w:sz w:val="18"/>
          <w:szCs w:val="18"/>
          <w:lang w:val="en-GB"/>
        </w:rPr>
        <w:t>use</w:t>
      </w:r>
      <w:r w:rsidRPr="00E56766">
        <w:rPr>
          <w:rFonts w:ascii="Arial" w:hAnsi="Arial" w:cs="Arial"/>
          <w:color w:val="000000"/>
          <w:sz w:val="18"/>
          <w:szCs w:val="18"/>
          <w:lang w:val="en-GB"/>
        </w:rPr>
        <w:t xml:space="preserve"> </w:t>
      </w:r>
      <w:r w:rsidR="0066071C" w:rsidRPr="00E56766">
        <w:rPr>
          <w:rFonts w:ascii="Arial" w:hAnsi="Arial" w:cs="Arial"/>
          <w:i/>
          <w:iCs/>
          <w:color w:val="000000"/>
          <w:sz w:val="18"/>
          <w:szCs w:val="18"/>
          <w:lang w:val="en-GB"/>
        </w:rPr>
        <w:t xml:space="preserve">country default spread </w:t>
      </w:r>
      <w:r w:rsidR="004F45BF" w:rsidRPr="00E56766">
        <w:rPr>
          <w:rFonts w:ascii="Arial" w:hAnsi="Arial" w:cs="Arial"/>
          <w:color w:val="000000"/>
          <w:sz w:val="18"/>
          <w:szCs w:val="18"/>
          <w:lang w:val="en-GB"/>
        </w:rPr>
        <w:t>for Italy</w:t>
      </w:r>
      <w:r w:rsidR="00714818" w:rsidRPr="00E56766">
        <w:rPr>
          <w:rFonts w:ascii="Arial" w:hAnsi="Arial" w:cs="Arial"/>
          <w:color w:val="000000"/>
          <w:sz w:val="18"/>
          <w:szCs w:val="18"/>
          <w:lang w:val="en-GB"/>
        </w:rPr>
        <w:t xml:space="preserve"> for 170 Basis Points </w:t>
      </w:r>
      <w:r w:rsidRPr="00E56766">
        <w:rPr>
          <w:rFonts w:ascii="Arial" w:hAnsi="Arial" w:cs="Arial"/>
          <w:color w:val="000000"/>
          <w:sz w:val="18"/>
          <w:szCs w:val="18"/>
          <w:lang w:val="en-GB"/>
        </w:rPr>
        <w:t>.</w:t>
      </w:r>
      <w:r w:rsidR="0069657C" w:rsidRPr="00E56766">
        <w:rPr>
          <w:rFonts w:ascii="Arial" w:hAnsi="Arial" w:cs="Arial"/>
          <w:color w:val="000000"/>
          <w:sz w:val="18"/>
          <w:szCs w:val="18"/>
          <w:lang w:val="en-GB"/>
        </w:rPr>
        <w:br/>
        <w:t xml:space="preserve">Then, in order to get the country risk premium we </w:t>
      </w:r>
      <w:r w:rsidR="00470F7B" w:rsidRPr="00E56766">
        <w:rPr>
          <w:rFonts w:ascii="Arial" w:hAnsi="Arial" w:cs="Arial"/>
          <w:color w:val="000000"/>
          <w:sz w:val="18"/>
          <w:szCs w:val="18"/>
          <w:lang w:val="en-GB"/>
        </w:rPr>
        <w:t xml:space="preserve">will rescale it using as scale factor volatility of Italian market (FTSE MIB in past years) over volatility in </w:t>
      </w:r>
      <w:r w:rsidR="00514815" w:rsidRPr="00E56766">
        <w:rPr>
          <w:rFonts w:ascii="Arial" w:hAnsi="Arial" w:cs="Arial"/>
          <w:color w:val="000000"/>
          <w:sz w:val="18"/>
          <w:szCs w:val="18"/>
          <w:lang w:val="en-GB"/>
        </w:rPr>
        <w:t xml:space="preserve">Italian </w:t>
      </w:r>
      <w:r w:rsidR="00470F7B" w:rsidRPr="00E56766">
        <w:rPr>
          <w:rFonts w:ascii="Arial" w:hAnsi="Arial" w:cs="Arial"/>
          <w:color w:val="000000"/>
          <w:sz w:val="18"/>
          <w:szCs w:val="18"/>
          <w:lang w:val="en-GB"/>
        </w:rPr>
        <w:t>bond market (as proxy</w:t>
      </w:r>
      <w:r w:rsidR="00204CDF" w:rsidRPr="00E56766">
        <w:rPr>
          <w:rFonts w:ascii="Arial" w:hAnsi="Arial" w:cs="Arial"/>
          <w:color w:val="000000"/>
          <w:sz w:val="18"/>
          <w:szCs w:val="18"/>
          <w:lang w:val="en-GB"/>
        </w:rPr>
        <w:t xml:space="preserve"> a BTP with time to maturity 10 years</w:t>
      </w:r>
      <w:r w:rsidR="00470F7B" w:rsidRPr="00E56766">
        <w:rPr>
          <w:rFonts w:ascii="Arial" w:hAnsi="Arial" w:cs="Arial"/>
          <w:color w:val="000000"/>
          <w:sz w:val="18"/>
          <w:szCs w:val="18"/>
          <w:lang w:val="en-GB"/>
        </w:rPr>
        <w:t xml:space="preserve">) </w:t>
      </w:r>
    </w:p>
    <w:p w14:paraId="6CFFE029" w14:textId="41573FA3" w:rsidR="003B32B8" w:rsidRPr="00E56766" w:rsidRDefault="00241550" w:rsidP="00241550">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4) </w:t>
      </w:r>
      <w:r w:rsidR="00514815" w:rsidRPr="00E56766">
        <w:rPr>
          <w:rFonts w:ascii="Arial" w:hAnsi="Arial" w:cs="Arial"/>
          <w:color w:val="000000"/>
          <w:sz w:val="18"/>
          <w:szCs w:val="18"/>
          <w:lang w:val="en-GB"/>
        </w:rPr>
        <w:t xml:space="preserve">Finally, </w:t>
      </w:r>
      <w:r w:rsidR="00514815" w:rsidRPr="00E56766">
        <w:rPr>
          <w:rFonts w:ascii="Arial" w:hAnsi="Arial" w:cs="Arial"/>
          <w:color w:val="000000"/>
          <w:sz w:val="18"/>
          <w:szCs w:val="18"/>
          <w:u w:val="single"/>
          <w:lang w:val="en-GB"/>
        </w:rPr>
        <w:t>t</w:t>
      </w:r>
      <w:r w:rsidRPr="00E56766">
        <w:rPr>
          <w:rFonts w:ascii="Arial" w:hAnsi="Arial" w:cs="Arial"/>
          <w:color w:val="000000"/>
          <w:sz w:val="18"/>
          <w:szCs w:val="18"/>
          <w:u w:val="single"/>
          <w:lang w:val="en-GB"/>
        </w:rPr>
        <w:t>o encapsulate coronavirus impact</w:t>
      </w:r>
      <w:r w:rsidRPr="00E56766">
        <w:rPr>
          <w:rFonts w:ascii="Arial" w:hAnsi="Arial" w:cs="Arial"/>
          <w:color w:val="000000"/>
          <w:sz w:val="18"/>
          <w:szCs w:val="18"/>
          <w:lang w:val="en-GB"/>
        </w:rPr>
        <w:t xml:space="preserve"> we will add a further risk component</w:t>
      </w:r>
      <w:r w:rsidR="00204BB1" w:rsidRPr="00E56766">
        <w:rPr>
          <w:rFonts w:ascii="Arial" w:hAnsi="Arial" w:cs="Arial"/>
          <w:color w:val="000000"/>
          <w:sz w:val="18"/>
          <w:szCs w:val="18"/>
          <w:lang w:val="en-GB"/>
        </w:rPr>
        <w:t xml:space="preserve"> we have decided to differentiate in our individual forecasts. </w:t>
      </w:r>
    </w:p>
    <w:p w14:paraId="0F558A07" w14:textId="4EC8AB70" w:rsidR="001668D6" w:rsidRPr="00E56766" w:rsidRDefault="00FD1BA1" w:rsidP="00241550">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 xml:space="preserve">Analytics: step-by-step </w:t>
      </w:r>
    </w:p>
    <w:p w14:paraId="0365CF9E" w14:textId="7034CC44" w:rsidR="00FD1BA1" w:rsidRPr="00E56766" w:rsidRDefault="00FD1BA1" w:rsidP="00241550">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Again, for further information follow Python Notebook. Here will be presented main results. </w:t>
      </w:r>
    </w:p>
    <w:p w14:paraId="4B5ADEC0" w14:textId="134C827D" w:rsidR="00F950E8" w:rsidRPr="00E56766" w:rsidRDefault="00841F4B" w:rsidP="00241550">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We downloaded Dax daily prices over last past 5 years before Coronavirus outbreak: from </w:t>
      </w:r>
      <w:r w:rsidR="00F950E8" w:rsidRPr="00E56766">
        <w:rPr>
          <w:rFonts w:ascii="Arial" w:hAnsi="Arial" w:cs="Arial"/>
          <w:color w:val="000000"/>
          <w:sz w:val="18"/>
          <w:szCs w:val="18"/>
          <w:lang w:val="en-GB"/>
        </w:rPr>
        <w:t>2015</w:t>
      </w:r>
      <w:r w:rsidR="001214A9" w:rsidRPr="00E56766">
        <w:rPr>
          <w:rFonts w:ascii="Arial" w:hAnsi="Arial" w:cs="Arial"/>
          <w:color w:val="000000"/>
          <w:sz w:val="18"/>
          <w:szCs w:val="18"/>
          <w:lang w:val="en-GB"/>
        </w:rPr>
        <w:t>-</w:t>
      </w:r>
      <w:r w:rsidR="00F950E8" w:rsidRPr="00E56766">
        <w:rPr>
          <w:rFonts w:ascii="Arial" w:hAnsi="Arial" w:cs="Arial"/>
          <w:color w:val="000000"/>
          <w:sz w:val="18"/>
          <w:szCs w:val="18"/>
          <w:lang w:val="en-GB"/>
        </w:rPr>
        <w:t>0</w:t>
      </w:r>
      <w:r w:rsidR="001214A9" w:rsidRPr="00E56766">
        <w:rPr>
          <w:rFonts w:ascii="Arial" w:hAnsi="Arial" w:cs="Arial"/>
          <w:color w:val="000000"/>
          <w:sz w:val="18"/>
          <w:szCs w:val="18"/>
          <w:lang w:val="en-GB"/>
        </w:rPr>
        <w:t>1-01</w:t>
      </w:r>
      <w:r w:rsidR="00F950E8" w:rsidRPr="00E56766">
        <w:rPr>
          <w:rFonts w:ascii="Arial" w:hAnsi="Arial" w:cs="Arial"/>
          <w:color w:val="000000"/>
          <w:sz w:val="18"/>
          <w:szCs w:val="18"/>
          <w:lang w:val="en-GB"/>
        </w:rPr>
        <w:t xml:space="preserve"> to 2020</w:t>
      </w:r>
      <w:r w:rsidR="001214A9" w:rsidRPr="00E56766">
        <w:rPr>
          <w:rFonts w:ascii="Arial" w:hAnsi="Arial" w:cs="Arial"/>
          <w:color w:val="000000"/>
          <w:sz w:val="18"/>
          <w:szCs w:val="18"/>
          <w:lang w:val="en-GB"/>
        </w:rPr>
        <w:t>-</w:t>
      </w:r>
      <w:r w:rsidR="00F950E8" w:rsidRPr="00E56766">
        <w:rPr>
          <w:rFonts w:ascii="Arial" w:hAnsi="Arial" w:cs="Arial"/>
          <w:color w:val="000000"/>
          <w:sz w:val="18"/>
          <w:szCs w:val="18"/>
          <w:lang w:val="en-GB"/>
        </w:rPr>
        <w:t>0</w:t>
      </w:r>
      <w:r w:rsidR="001214A9" w:rsidRPr="00E56766">
        <w:rPr>
          <w:rFonts w:ascii="Arial" w:hAnsi="Arial" w:cs="Arial"/>
          <w:color w:val="000000"/>
          <w:sz w:val="18"/>
          <w:szCs w:val="18"/>
          <w:lang w:val="en-GB"/>
        </w:rPr>
        <w:t>1-01</w:t>
      </w:r>
      <w:r w:rsidR="00F950E8" w:rsidRPr="00E56766">
        <w:rPr>
          <w:rFonts w:ascii="Arial" w:hAnsi="Arial" w:cs="Arial"/>
          <w:color w:val="000000"/>
          <w:sz w:val="18"/>
          <w:szCs w:val="18"/>
          <w:lang w:val="en-GB"/>
        </w:rPr>
        <w:t xml:space="preserve">. </w:t>
      </w:r>
    </w:p>
    <w:p w14:paraId="4A44C308" w14:textId="7936BFBC" w:rsidR="00E64074" w:rsidRPr="00E56766" w:rsidRDefault="00E2749A" w:rsidP="00241550">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noProof/>
          <w:color w:val="000000"/>
          <w:sz w:val="18"/>
          <w:szCs w:val="18"/>
          <w:lang w:val="en-GB"/>
        </w:rPr>
        <w:drawing>
          <wp:anchor distT="0" distB="0" distL="114300" distR="114300" simplePos="0" relativeHeight="251661312" behindDoc="1" locked="0" layoutInCell="1" allowOverlap="1" wp14:anchorId="012712FB" wp14:editId="446696B1">
            <wp:simplePos x="0" y="0"/>
            <wp:positionH relativeFrom="margin">
              <wp:align>left</wp:align>
            </wp:positionH>
            <wp:positionV relativeFrom="paragraph">
              <wp:posOffset>7522</wp:posOffset>
            </wp:positionV>
            <wp:extent cx="2596515" cy="1757680"/>
            <wp:effectExtent l="0" t="0" r="0" b="0"/>
            <wp:wrapTight wrapText="bothSides">
              <wp:wrapPolygon edited="0">
                <wp:start x="2219" y="0"/>
                <wp:lineTo x="158" y="2575"/>
                <wp:lineTo x="158" y="3512"/>
                <wp:lineTo x="2219" y="3980"/>
                <wp:lineTo x="158" y="6321"/>
                <wp:lineTo x="158" y="7257"/>
                <wp:lineTo x="2219" y="7725"/>
                <wp:lineTo x="158" y="9598"/>
                <wp:lineTo x="158" y="10535"/>
                <wp:lineTo x="2219" y="11471"/>
                <wp:lineTo x="158" y="13344"/>
                <wp:lineTo x="158" y="14280"/>
                <wp:lineTo x="2219" y="15217"/>
                <wp:lineTo x="475" y="17090"/>
                <wp:lineTo x="475" y="17558"/>
                <wp:lineTo x="1585" y="18962"/>
                <wp:lineTo x="1585" y="19899"/>
                <wp:lineTo x="6656" y="20835"/>
                <wp:lineTo x="10776" y="21303"/>
                <wp:lineTo x="12678" y="21303"/>
                <wp:lineTo x="21236" y="18962"/>
                <wp:lineTo x="21394" y="18728"/>
                <wp:lineTo x="21394" y="0"/>
                <wp:lineTo x="2219"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6515" cy="1757680"/>
                    </a:xfrm>
                    <a:prstGeom prst="rect">
                      <a:avLst/>
                    </a:prstGeom>
                    <a:noFill/>
                    <a:ln>
                      <a:noFill/>
                    </a:ln>
                  </pic:spPr>
                </pic:pic>
              </a:graphicData>
            </a:graphic>
            <wp14:sizeRelH relativeFrom="margin">
              <wp14:pctWidth>0</wp14:pctWidth>
            </wp14:sizeRelH>
          </wp:anchor>
        </w:drawing>
      </w:r>
      <w:r w:rsidR="007C78F7" w:rsidRPr="00E56766">
        <w:rPr>
          <w:rFonts w:ascii="Arial" w:hAnsi="Arial" w:cs="Arial"/>
          <w:color w:val="000000"/>
          <w:sz w:val="18"/>
          <w:szCs w:val="18"/>
          <w:lang w:val="en-GB"/>
        </w:rPr>
        <w:t xml:space="preserve">This plot represents Dax price over sample period. </w:t>
      </w:r>
    </w:p>
    <w:p w14:paraId="25A73ECC" w14:textId="04AD243B" w:rsidR="00981EBB" w:rsidRPr="00E56766" w:rsidRDefault="00981EBB" w:rsidP="00241550">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We deliberately excluded latest prices to not consider the drop which </w:t>
      </w:r>
      <w:r w:rsidR="00275A94" w:rsidRPr="00E56766">
        <w:rPr>
          <w:rFonts w:ascii="Arial" w:hAnsi="Arial" w:cs="Arial"/>
          <w:color w:val="000000"/>
          <w:sz w:val="18"/>
          <w:szCs w:val="18"/>
          <w:lang w:val="en-GB"/>
        </w:rPr>
        <w:t xml:space="preserve">would have biased our result. </w:t>
      </w:r>
    </w:p>
    <w:p w14:paraId="284AD73A" w14:textId="7533FDD1" w:rsidR="00E64074" w:rsidRPr="00E56766" w:rsidRDefault="00275A94" w:rsidP="00241550">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Due to the fact Dax was priced according to business days, after some arrangements we computed </w:t>
      </w:r>
      <w:r w:rsidR="000143BD" w:rsidRPr="00E56766">
        <w:rPr>
          <w:rFonts w:ascii="Arial" w:hAnsi="Arial" w:cs="Arial"/>
          <w:color w:val="000000"/>
          <w:sz w:val="18"/>
          <w:szCs w:val="18"/>
          <w:lang w:val="en-GB"/>
        </w:rPr>
        <w:t xml:space="preserve">weekly </w:t>
      </w:r>
      <w:r w:rsidRPr="00E56766">
        <w:rPr>
          <w:rFonts w:ascii="Arial" w:hAnsi="Arial" w:cs="Arial"/>
          <w:color w:val="000000"/>
          <w:sz w:val="18"/>
          <w:szCs w:val="18"/>
          <w:lang w:val="en-GB"/>
        </w:rPr>
        <w:t>log returns</w:t>
      </w:r>
      <w:r w:rsidR="000143BD" w:rsidRPr="00E56766">
        <w:rPr>
          <w:rFonts w:ascii="Arial" w:hAnsi="Arial" w:cs="Arial"/>
          <w:color w:val="000000"/>
          <w:sz w:val="18"/>
          <w:szCs w:val="18"/>
          <w:lang w:val="en-GB"/>
        </w:rPr>
        <w:t xml:space="preserve"> </w:t>
      </w:r>
      <w:r w:rsidR="00E64074" w:rsidRPr="00E56766">
        <w:rPr>
          <w:rFonts w:ascii="Arial" w:hAnsi="Arial" w:cs="Arial"/>
          <w:color w:val="000000"/>
          <w:sz w:val="18"/>
          <w:szCs w:val="18"/>
          <w:lang w:val="en-GB"/>
        </w:rPr>
        <w:t xml:space="preserve">over time and the average weekly log return. </w:t>
      </w:r>
    </w:p>
    <w:p w14:paraId="02AEB606" w14:textId="2AA70075" w:rsidR="00D3199F" w:rsidRPr="00E56766" w:rsidRDefault="00D3199F" w:rsidP="00241550">
      <w:pPr>
        <w:pStyle w:val="NormaleWeb"/>
        <w:shd w:val="clear" w:color="auto" w:fill="FFFFFF"/>
        <w:spacing w:before="240" w:beforeAutospacing="0" w:after="0" w:afterAutospacing="0"/>
        <w:rPr>
          <w:rFonts w:ascii="Arial" w:hAnsi="Arial" w:cs="Arial"/>
          <w:color w:val="000000"/>
          <w:sz w:val="18"/>
          <w:szCs w:val="18"/>
          <w:lang w:val="en-GB"/>
        </w:rPr>
      </w:pPr>
    </w:p>
    <w:p w14:paraId="4BF50FCF" w14:textId="63C95FB8" w:rsidR="00D3199F" w:rsidRPr="00E56766" w:rsidRDefault="00E2749A"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noProof/>
          <w:color w:val="000000"/>
          <w:sz w:val="18"/>
          <w:szCs w:val="18"/>
          <w:lang w:val="en-GB"/>
        </w:rPr>
        <w:drawing>
          <wp:anchor distT="0" distB="0" distL="114300" distR="114300" simplePos="0" relativeHeight="251662336" behindDoc="1" locked="0" layoutInCell="1" allowOverlap="1" wp14:anchorId="09F5F29C" wp14:editId="3F6A002B">
            <wp:simplePos x="0" y="0"/>
            <wp:positionH relativeFrom="margin">
              <wp:align>left</wp:align>
            </wp:positionH>
            <wp:positionV relativeFrom="paragraph">
              <wp:posOffset>159482</wp:posOffset>
            </wp:positionV>
            <wp:extent cx="3429000" cy="2128520"/>
            <wp:effectExtent l="0" t="0" r="0" b="5080"/>
            <wp:wrapTight wrapText="bothSides">
              <wp:wrapPolygon edited="0">
                <wp:start x="6120" y="0"/>
                <wp:lineTo x="1080" y="387"/>
                <wp:lineTo x="840" y="3093"/>
                <wp:lineTo x="1680" y="3286"/>
                <wp:lineTo x="840" y="4640"/>
                <wp:lineTo x="840" y="5026"/>
                <wp:lineTo x="1680" y="6379"/>
                <wp:lineTo x="960" y="6573"/>
                <wp:lineTo x="0" y="8313"/>
                <wp:lineTo x="0" y="11212"/>
                <wp:lineTo x="720" y="12566"/>
                <wp:lineTo x="1680" y="12566"/>
                <wp:lineTo x="720" y="13339"/>
                <wp:lineTo x="480" y="13919"/>
                <wp:lineTo x="480" y="17592"/>
                <wp:lineTo x="960" y="18752"/>
                <wp:lineTo x="1680" y="18752"/>
                <wp:lineTo x="1680" y="20492"/>
                <wp:lineTo x="10920" y="21458"/>
                <wp:lineTo x="12480" y="21458"/>
                <wp:lineTo x="18000" y="21072"/>
                <wp:lineTo x="21480" y="20105"/>
                <wp:lineTo x="21480" y="967"/>
                <wp:lineTo x="20400" y="387"/>
                <wp:lineTo x="16800" y="0"/>
                <wp:lineTo x="612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128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244BF" w14:textId="77777777" w:rsidR="00D3199F" w:rsidRPr="00E56766" w:rsidRDefault="00D3199F" w:rsidP="00B35F43">
      <w:pPr>
        <w:pStyle w:val="NormaleWeb"/>
        <w:shd w:val="clear" w:color="auto" w:fill="FFFFFF"/>
        <w:spacing w:before="240" w:beforeAutospacing="0" w:after="0" w:afterAutospacing="0"/>
        <w:rPr>
          <w:rFonts w:ascii="Arial" w:hAnsi="Arial" w:cs="Arial"/>
          <w:color w:val="000000"/>
          <w:sz w:val="18"/>
          <w:szCs w:val="18"/>
          <w:lang w:val="en-GB"/>
        </w:rPr>
      </w:pPr>
    </w:p>
    <w:p w14:paraId="5B1919D3" w14:textId="6327E4EC" w:rsidR="003F2F83" w:rsidRPr="00E56766" w:rsidRDefault="003F2F83"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As we can see from the two plot there are outliers in our computation which reduces the average value for a bit.</w:t>
      </w:r>
    </w:p>
    <w:p w14:paraId="040870A2" w14:textId="77777777" w:rsidR="00D3199F" w:rsidRPr="00E56766" w:rsidRDefault="00D3199F" w:rsidP="00B35F43">
      <w:pPr>
        <w:pStyle w:val="NormaleWeb"/>
        <w:shd w:val="clear" w:color="auto" w:fill="FFFFFF"/>
        <w:spacing w:before="240" w:beforeAutospacing="0" w:after="0" w:afterAutospacing="0"/>
        <w:rPr>
          <w:rFonts w:ascii="Arial" w:hAnsi="Arial" w:cs="Arial"/>
          <w:color w:val="000000"/>
          <w:sz w:val="18"/>
          <w:szCs w:val="18"/>
          <w:lang w:val="en-GB"/>
        </w:rPr>
      </w:pPr>
    </w:p>
    <w:p w14:paraId="18283EF9" w14:textId="77777777" w:rsidR="00E2749A" w:rsidRPr="00E56766" w:rsidRDefault="00E2749A" w:rsidP="00B35F43">
      <w:pPr>
        <w:pStyle w:val="NormaleWeb"/>
        <w:shd w:val="clear" w:color="auto" w:fill="FFFFFF"/>
        <w:spacing w:before="240" w:beforeAutospacing="0" w:after="0" w:afterAutospacing="0"/>
        <w:rPr>
          <w:rFonts w:ascii="Arial" w:hAnsi="Arial" w:cs="Arial"/>
          <w:color w:val="000000"/>
          <w:sz w:val="18"/>
          <w:szCs w:val="18"/>
          <w:lang w:val="en-GB"/>
        </w:rPr>
      </w:pPr>
    </w:p>
    <w:p w14:paraId="58F59E71" w14:textId="77777777" w:rsidR="00E2749A" w:rsidRPr="00E56766" w:rsidRDefault="00E2749A" w:rsidP="00B35F43">
      <w:pPr>
        <w:pStyle w:val="NormaleWeb"/>
        <w:shd w:val="clear" w:color="auto" w:fill="FFFFFF"/>
        <w:spacing w:before="240" w:beforeAutospacing="0" w:after="0" w:afterAutospacing="0"/>
        <w:rPr>
          <w:rFonts w:ascii="Arial" w:hAnsi="Arial" w:cs="Arial"/>
          <w:color w:val="000000"/>
          <w:sz w:val="18"/>
          <w:szCs w:val="18"/>
          <w:lang w:val="en-GB"/>
        </w:rPr>
      </w:pPr>
    </w:p>
    <w:p w14:paraId="73E19375" w14:textId="77777777" w:rsidR="00E2749A" w:rsidRPr="00E56766" w:rsidRDefault="00E2749A" w:rsidP="00B35F43">
      <w:pPr>
        <w:pStyle w:val="NormaleWeb"/>
        <w:shd w:val="clear" w:color="auto" w:fill="FFFFFF"/>
        <w:spacing w:before="240" w:beforeAutospacing="0" w:after="0" w:afterAutospacing="0"/>
        <w:rPr>
          <w:rFonts w:ascii="Arial" w:hAnsi="Arial" w:cs="Arial"/>
          <w:color w:val="000000"/>
          <w:sz w:val="18"/>
          <w:szCs w:val="18"/>
          <w:lang w:val="en-GB"/>
        </w:rPr>
      </w:pPr>
    </w:p>
    <w:p w14:paraId="368ADC28" w14:textId="3EA0B967" w:rsidR="003F2F83" w:rsidRPr="00E56766" w:rsidRDefault="00131036"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Finally, in order to get German market risk</w:t>
      </w:r>
      <w:r w:rsidR="000D2A21" w:rsidRPr="00E56766">
        <w:rPr>
          <w:rFonts w:ascii="Arial" w:hAnsi="Arial" w:cs="Arial"/>
          <w:color w:val="000000"/>
          <w:sz w:val="18"/>
          <w:szCs w:val="18"/>
          <w:lang w:val="en-GB"/>
        </w:rPr>
        <w:t>-</w:t>
      </w:r>
      <w:r w:rsidRPr="00E56766">
        <w:rPr>
          <w:rFonts w:ascii="Arial" w:hAnsi="Arial" w:cs="Arial"/>
          <w:color w:val="000000"/>
          <w:sz w:val="18"/>
          <w:szCs w:val="18"/>
          <w:lang w:val="en-GB"/>
        </w:rPr>
        <w:t xml:space="preserve">premium we converted </w:t>
      </w:r>
      <w:r w:rsidR="00AC282F" w:rsidRPr="00E56766">
        <w:rPr>
          <w:rFonts w:ascii="Arial" w:hAnsi="Arial" w:cs="Arial"/>
          <w:color w:val="000000"/>
          <w:sz w:val="18"/>
          <w:szCs w:val="18"/>
          <w:lang w:val="en-GB"/>
        </w:rPr>
        <w:t xml:space="preserve">this </w:t>
      </w:r>
      <w:r w:rsidR="00725124" w:rsidRPr="00E56766">
        <w:rPr>
          <w:rFonts w:ascii="Arial" w:hAnsi="Arial" w:cs="Arial"/>
          <w:color w:val="000000"/>
          <w:sz w:val="18"/>
          <w:szCs w:val="18"/>
          <w:lang w:val="en-GB"/>
        </w:rPr>
        <w:t>rate into</w:t>
      </w:r>
      <w:r w:rsidRPr="00E56766">
        <w:rPr>
          <w:rFonts w:ascii="Arial" w:hAnsi="Arial" w:cs="Arial"/>
          <w:color w:val="000000"/>
          <w:sz w:val="18"/>
          <w:szCs w:val="18"/>
          <w:lang w:val="en-GB"/>
        </w:rPr>
        <w:t xml:space="preserve"> annual and then </w:t>
      </w:r>
      <w:r w:rsidR="00B94546" w:rsidRPr="00E56766">
        <w:rPr>
          <w:rFonts w:ascii="Arial" w:hAnsi="Arial" w:cs="Arial"/>
          <w:color w:val="000000"/>
          <w:sz w:val="18"/>
          <w:szCs w:val="18"/>
          <w:lang w:val="en-GB"/>
        </w:rPr>
        <w:t>subtracted risk free rate</w:t>
      </w:r>
      <w:r w:rsidR="00725124" w:rsidRPr="00E56766">
        <w:rPr>
          <w:rFonts w:ascii="Arial" w:hAnsi="Arial" w:cs="Arial"/>
          <w:color w:val="000000"/>
          <w:sz w:val="18"/>
          <w:szCs w:val="18"/>
          <w:lang w:val="en-GB"/>
        </w:rPr>
        <w:t xml:space="preserve"> according to the following inverse formula: </w:t>
      </w:r>
    </w:p>
    <w:p w14:paraId="787A05DA" w14:textId="2BD95CAE" w:rsidR="00725124" w:rsidRPr="00E56766" w:rsidRDefault="009A577D" w:rsidP="00B35F43">
      <w:pPr>
        <w:pStyle w:val="NormaleWeb"/>
        <w:shd w:val="clear" w:color="auto" w:fill="FFFFFF"/>
        <w:spacing w:before="240" w:beforeAutospacing="0" w:after="0" w:afterAutospacing="0"/>
        <w:rPr>
          <w:rFonts w:ascii="Arial" w:hAnsi="Arial" w:cs="Arial"/>
          <w:color w:val="000000"/>
          <w:sz w:val="18"/>
          <w:szCs w:val="18"/>
          <w:lang w:val="en-GB"/>
        </w:rPr>
      </w:pPr>
      <m:oMath>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M</m:t>
            </m:r>
          </m:e>
          <m:sub>
            <m:r>
              <w:rPr>
                <w:rFonts w:ascii="Cambria Math" w:hAnsi="Cambria Math" w:cs="Arial"/>
                <w:color w:val="000000"/>
                <w:sz w:val="18"/>
                <w:szCs w:val="18"/>
                <w:lang w:val="en-GB"/>
              </w:rPr>
              <m:t xml:space="preserve">rp </m:t>
            </m:r>
          </m:sub>
        </m:sSub>
        <m:r>
          <w:rPr>
            <w:rFonts w:ascii="Cambria Math" w:hAnsi="Cambria Math" w:cs="Arial"/>
            <w:color w:val="000000"/>
            <w:sz w:val="18"/>
            <w:szCs w:val="18"/>
            <w:lang w:val="en-GB"/>
          </w:rPr>
          <m:t>=</m:t>
        </m:r>
        <m:d>
          <m:dPr>
            <m:ctrlPr>
              <w:rPr>
                <w:rFonts w:ascii="Cambria Math" w:hAnsi="Cambria Math" w:cs="Arial"/>
                <w:i/>
                <w:color w:val="000000"/>
                <w:sz w:val="18"/>
                <w:szCs w:val="18"/>
                <w:lang w:val="en-GB"/>
              </w:rPr>
            </m:ctrlPr>
          </m:dPr>
          <m:e>
            <m:r>
              <w:rPr>
                <w:rFonts w:ascii="Cambria Math" w:hAnsi="Cambria Math" w:cs="Arial"/>
                <w:color w:val="000000"/>
                <w:sz w:val="18"/>
                <w:szCs w:val="18"/>
                <w:lang w:val="en-GB"/>
              </w:rPr>
              <m:t>E</m:t>
            </m:r>
            <m:d>
              <m:dPr>
                <m:ctrlPr>
                  <w:rPr>
                    <w:rFonts w:ascii="Cambria Math" w:hAnsi="Cambria Math" w:cs="Arial"/>
                    <w:i/>
                    <w:color w:val="000000"/>
                    <w:sz w:val="18"/>
                    <w:szCs w:val="18"/>
                    <w:lang w:val="en-GB"/>
                  </w:rPr>
                </m:ctrlPr>
              </m:dPr>
              <m:e>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r</m:t>
                    </m:r>
                  </m:e>
                  <m:sub>
                    <m:r>
                      <w:rPr>
                        <w:rFonts w:ascii="Cambria Math" w:hAnsi="Cambria Math" w:cs="Arial"/>
                        <w:color w:val="000000"/>
                        <w:sz w:val="18"/>
                        <w:szCs w:val="18"/>
                        <w:lang w:val="en-GB"/>
                      </w:rPr>
                      <m:t>D</m:t>
                    </m:r>
                  </m:sub>
                </m:sSub>
              </m:e>
            </m:d>
            <m:r>
              <w:rPr>
                <w:rFonts w:ascii="Cambria Math" w:hAnsi="Cambria Math" w:cs="Arial"/>
                <w:color w:val="000000"/>
                <w:sz w:val="18"/>
                <w:szCs w:val="18"/>
                <w:lang w:val="en-GB"/>
              </w:rPr>
              <m:t xml:space="preserve">- </m:t>
            </m:r>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r</m:t>
                </m:r>
              </m:e>
              <m:sub>
                <m:r>
                  <w:rPr>
                    <w:rFonts w:ascii="Cambria Math" w:hAnsi="Cambria Math" w:cs="Arial"/>
                    <w:color w:val="000000"/>
                    <w:sz w:val="18"/>
                    <w:szCs w:val="18"/>
                    <w:lang w:val="en-GB"/>
                  </w:rPr>
                  <m:t>f</m:t>
                </m:r>
              </m:sub>
            </m:sSub>
          </m:e>
        </m:d>
        <m:r>
          <w:rPr>
            <w:rFonts w:ascii="Cambria Math" w:hAnsi="Cambria Math" w:cs="Arial"/>
            <w:color w:val="000000"/>
            <w:sz w:val="18"/>
            <w:szCs w:val="18"/>
            <w:lang w:val="en-GB"/>
          </w:rPr>
          <m:t xml:space="preserve">* </m:t>
        </m:r>
        <m:f>
          <m:fPr>
            <m:ctrlPr>
              <w:rPr>
                <w:rFonts w:ascii="Cambria Math" w:hAnsi="Cambria Math" w:cs="Arial"/>
                <w:i/>
                <w:color w:val="000000"/>
                <w:sz w:val="18"/>
                <w:szCs w:val="18"/>
                <w:lang w:val="en-GB"/>
              </w:rPr>
            </m:ctrlPr>
          </m:fPr>
          <m:num>
            <m:r>
              <w:rPr>
                <w:rFonts w:ascii="Cambria Math" w:hAnsi="Cambria Math" w:cs="Arial"/>
                <w:color w:val="000000"/>
                <w:sz w:val="18"/>
                <w:szCs w:val="18"/>
                <w:lang w:val="en-GB"/>
              </w:rPr>
              <m:t>1</m:t>
            </m:r>
          </m:num>
          <m:den>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β</m:t>
                </m:r>
              </m:e>
              <m:sub>
                <m:r>
                  <w:rPr>
                    <w:rFonts w:ascii="Cambria Math" w:hAnsi="Cambria Math" w:cs="Arial"/>
                    <w:color w:val="000000"/>
                    <w:sz w:val="18"/>
                    <w:szCs w:val="18"/>
                    <w:lang w:val="en-GB"/>
                  </w:rPr>
                  <m:t>M</m:t>
                </m:r>
              </m:sub>
            </m:sSub>
          </m:den>
        </m:f>
      </m:oMath>
      <w:r w:rsidR="00126070" w:rsidRPr="00E56766">
        <w:rPr>
          <w:rFonts w:ascii="Arial" w:hAnsi="Arial" w:cs="Arial"/>
          <w:color w:val="000000"/>
          <w:sz w:val="18"/>
          <w:szCs w:val="18"/>
          <w:lang w:val="en-GB"/>
        </w:rPr>
        <w:t xml:space="preserve"> , where expected return is given </w:t>
      </w:r>
      <w:r w:rsidR="00EF4DAE" w:rsidRPr="00E56766">
        <w:rPr>
          <w:rFonts w:ascii="Arial" w:hAnsi="Arial" w:cs="Arial"/>
          <w:color w:val="000000"/>
          <w:sz w:val="18"/>
          <w:szCs w:val="18"/>
          <w:lang w:val="en-GB"/>
        </w:rPr>
        <w:t xml:space="preserve">by log return on Dax, risk free rate the rate previously computed and Beta, the market Beta which is 1. </w:t>
      </w:r>
    </w:p>
    <w:p w14:paraId="4CC55860" w14:textId="52FB830E" w:rsidR="00EF4DAE" w:rsidRPr="00E56766" w:rsidRDefault="00EF4DAE"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This yields to a proxy for German</w:t>
      </w:r>
      <w:r w:rsidR="00AA3E30" w:rsidRPr="00E56766">
        <w:rPr>
          <w:rFonts w:ascii="Arial" w:hAnsi="Arial" w:cs="Arial"/>
          <w:color w:val="000000"/>
          <w:sz w:val="18"/>
          <w:szCs w:val="18"/>
          <w:lang w:val="en-GB"/>
        </w:rPr>
        <w:t xml:space="preserve"> (stable)</w:t>
      </w:r>
      <w:r w:rsidRPr="00E56766">
        <w:rPr>
          <w:rFonts w:ascii="Arial" w:hAnsi="Arial" w:cs="Arial"/>
          <w:color w:val="000000"/>
          <w:sz w:val="18"/>
          <w:szCs w:val="18"/>
          <w:lang w:val="en-GB"/>
        </w:rPr>
        <w:t xml:space="preserve"> </w:t>
      </w:r>
      <w:r w:rsidR="00C7021E" w:rsidRPr="00E56766">
        <w:rPr>
          <w:rFonts w:ascii="Arial" w:hAnsi="Arial" w:cs="Arial"/>
          <w:color w:val="000000"/>
          <w:sz w:val="18"/>
          <w:szCs w:val="18"/>
          <w:lang w:val="en-GB"/>
        </w:rPr>
        <w:t>market risk premium equal to</w:t>
      </w:r>
      <w:r w:rsidR="00C7021E" w:rsidRPr="00E56766">
        <w:rPr>
          <w:rFonts w:ascii="Arial" w:hAnsi="Arial" w:cs="Arial"/>
          <w:color w:val="000000"/>
          <w:sz w:val="18"/>
          <w:szCs w:val="18"/>
          <w:u w:val="single"/>
          <w:lang w:val="en-GB"/>
        </w:rPr>
        <w:t xml:space="preserve"> </w:t>
      </w:r>
      <w:r w:rsidR="000D2A21" w:rsidRPr="00E56766">
        <w:rPr>
          <w:rFonts w:ascii="Arial" w:hAnsi="Arial" w:cs="Arial"/>
          <w:color w:val="000000"/>
          <w:sz w:val="18"/>
          <w:szCs w:val="18"/>
          <w:u w:val="single"/>
          <w:lang w:val="en-GB"/>
        </w:rPr>
        <w:t>4,54%</w:t>
      </w:r>
    </w:p>
    <w:p w14:paraId="40AC53C7" w14:textId="44E3FA40" w:rsidR="00AA3E30" w:rsidRPr="00E56766" w:rsidRDefault="00AA3E30"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It remains to adjust this result with Italian country risk premium. </w:t>
      </w:r>
    </w:p>
    <w:p w14:paraId="79044D34" w14:textId="327DA0B3" w:rsidR="00AA3E30" w:rsidRPr="00E56766" w:rsidRDefault="006E1145"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We used the following formula to retrieve a proper market risk premium for Italy: </w:t>
      </w:r>
      <m:oMath>
        <m:r>
          <w:rPr>
            <w:rFonts w:ascii="Cambria Math" w:hAnsi="Cambria Math" w:cs="Arial"/>
            <w:color w:val="000000"/>
            <w:sz w:val="18"/>
            <w:szCs w:val="18"/>
            <w:lang w:val="en-GB"/>
          </w:rPr>
          <m:t>CRP=CDS*</m:t>
        </m:r>
        <m:f>
          <m:fPr>
            <m:ctrlPr>
              <w:rPr>
                <w:rFonts w:ascii="Cambria Math" w:hAnsi="Cambria Math" w:cs="Arial"/>
                <w:i/>
                <w:color w:val="000000"/>
                <w:sz w:val="18"/>
                <w:szCs w:val="18"/>
                <w:lang w:val="en-GB"/>
              </w:rPr>
            </m:ctrlPr>
          </m:fPr>
          <m:num>
            <m:r>
              <w:rPr>
                <w:rFonts w:ascii="Cambria Math" w:hAnsi="Cambria Math" w:cs="Arial"/>
                <w:color w:val="000000"/>
                <w:sz w:val="18"/>
                <w:szCs w:val="18"/>
                <w:lang w:val="en-GB"/>
              </w:rPr>
              <m:t>ϑstock</m:t>
            </m:r>
          </m:num>
          <m:den>
            <m:r>
              <w:rPr>
                <w:rFonts w:ascii="Cambria Math" w:hAnsi="Cambria Math" w:cs="Arial"/>
                <w:color w:val="000000"/>
                <w:sz w:val="18"/>
                <w:szCs w:val="18"/>
                <w:lang w:val="en-GB"/>
              </w:rPr>
              <m:t xml:space="preserve">ϑbond </m:t>
            </m:r>
          </m:den>
        </m:f>
      </m:oMath>
      <w:r w:rsidR="00231164" w:rsidRPr="00E56766">
        <w:rPr>
          <w:rFonts w:ascii="Arial" w:hAnsi="Arial" w:cs="Arial"/>
          <w:color w:val="000000"/>
          <w:sz w:val="18"/>
          <w:szCs w:val="18"/>
          <w:lang w:val="en-GB"/>
        </w:rPr>
        <w:t xml:space="preserve">.  </w:t>
      </w:r>
      <w:r w:rsidR="000D2A21" w:rsidRPr="00E56766">
        <w:rPr>
          <w:rFonts w:ascii="Arial" w:hAnsi="Arial" w:cs="Arial"/>
          <w:color w:val="000000"/>
          <w:sz w:val="18"/>
          <w:szCs w:val="18"/>
          <w:lang w:val="en-GB"/>
        </w:rPr>
        <w:t>W</w:t>
      </w:r>
      <w:r w:rsidR="00231164" w:rsidRPr="00E56766">
        <w:rPr>
          <w:rFonts w:ascii="Arial" w:hAnsi="Arial" w:cs="Arial"/>
          <w:color w:val="000000"/>
          <w:sz w:val="18"/>
          <w:szCs w:val="18"/>
          <w:lang w:val="en-GB"/>
        </w:rPr>
        <w:t>e</w:t>
      </w:r>
      <w:r w:rsidR="000D2A21" w:rsidRPr="00E56766">
        <w:rPr>
          <w:rFonts w:ascii="Arial" w:hAnsi="Arial" w:cs="Arial"/>
          <w:color w:val="000000"/>
          <w:sz w:val="18"/>
          <w:szCs w:val="18"/>
          <w:lang w:val="en-GB"/>
        </w:rPr>
        <w:t xml:space="preserve"> have</w:t>
      </w:r>
      <w:r w:rsidR="00231164" w:rsidRPr="00E56766">
        <w:rPr>
          <w:rFonts w:ascii="Arial" w:hAnsi="Arial" w:cs="Arial"/>
          <w:color w:val="000000"/>
          <w:sz w:val="18"/>
          <w:szCs w:val="18"/>
          <w:lang w:val="en-GB"/>
        </w:rPr>
        <w:t xml:space="preserve"> used a CDS of </w:t>
      </w:r>
      <w:r w:rsidR="000D2A21" w:rsidRPr="00E56766">
        <w:rPr>
          <w:rFonts w:ascii="Arial" w:hAnsi="Arial" w:cs="Arial"/>
          <w:color w:val="000000"/>
          <w:sz w:val="18"/>
          <w:szCs w:val="18"/>
          <w:lang w:val="en-GB"/>
        </w:rPr>
        <w:t>170</w:t>
      </w:r>
      <w:r w:rsidR="00231164" w:rsidRPr="00E56766">
        <w:rPr>
          <w:rFonts w:ascii="Arial" w:hAnsi="Arial" w:cs="Arial"/>
          <w:color w:val="000000"/>
          <w:sz w:val="18"/>
          <w:szCs w:val="18"/>
          <w:lang w:val="en-GB"/>
        </w:rPr>
        <w:t xml:space="preserve"> BP </w:t>
      </w:r>
      <w:r w:rsidR="0045287E" w:rsidRPr="00E56766">
        <w:rPr>
          <w:rFonts w:ascii="Arial" w:hAnsi="Arial" w:cs="Arial"/>
          <w:color w:val="000000"/>
          <w:sz w:val="18"/>
          <w:szCs w:val="18"/>
          <w:lang w:val="en-GB"/>
        </w:rPr>
        <w:t xml:space="preserve">and computed standard deviation respectively over FTSE MIB </w:t>
      </w:r>
      <w:r w:rsidR="00162A22" w:rsidRPr="00E56766">
        <w:rPr>
          <w:rFonts w:ascii="Arial" w:hAnsi="Arial" w:cs="Arial"/>
          <w:color w:val="000000"/>
          <w:sz w:val="18"/>
          <w:szCs w:val="18"/>
          <w:lang w:val="en-GB"/>
        </w:rPr>
        <w:t>log returns</w:t>
      </w:r>
      <w:r w:rsidR="0045287E" w:rsidRPr="00E56766">
        <w:rPr>
          <w:rFonts w:ascii="Arial" w:hAnsi="Arial" w:cs="Arial"/>
          <w:color w:val="000000"/>
          <w:sz w:val="18"/>
          <w:szCs w:val="18"/>
          <w:lang w:val="en-GB"/>
        </w:rPr>
        <w:t xml:space="preserve"> and </w:t>
      </w:r>
      <w:r w:rsidR="00162A22" w:rsidRPr="00E56766">
        <w:rPr>
          <w:rFonts w:ascii="Arial" w:hAnsi="Arial" w:cs="Arial"/>
          <w:color w:val="000000"/>
          <w:sz w:val="18"/>
          <w:szCs w:val="18"/>
          <w:lang w:val="en-GB"/>
        </w:rPr>
        <w:t xml:space="preserve">log returns </w:t>
      </w:r>
      <w:r w:rsidR="000D2A21" w:rsidRPr="00E56766">
        <w:rPr>
          <w:rFonts w:ascii="Arial" w:hAnsi="Arial" w:cs="Arial"/>
          <w:color w:val="000000"/>
          <w:sz w:val="18"/>
          <w:szCs w:val="18"/>
          <w:lang w:val="en-GB"/>
        </w:rPr>
        <w:t xml:space="preserve">of an </w:t>
      </w:r>
      <w:r w:rsidR="00CB1346" w:rsidRPr="00E56766">
        <w:rPr>
          <w:rFonts w:ascii="Arial" w:hAnsi="Arial" w:cs="Arial"/>
          <w:color w:val="000000"/>
          <w:sz w:val="18"/>
          <w:szCs w:val="18"/>
          <w:lang w:val="en-GB"/>
        </w:rPr>
        <w:t xml:space="preserve">Italian BTP </w:t>
      </w:r>
      <w:r w:rsidR="000D2A21" w:rsidRPr="00E56766">
        <w:rPr>
          <w:rFonts w:ascii="Arial" w:hAnsi="Arial" w:cs="Arial"/>
          <w:color w:val="000000"/>
          <w:sz w:val="18"/>
          <w:szCs w:val="18"/>
          <w:lang w:val="en-GB"/>
        </w:rPr>
        <w:t xml:space="preserve">with time to maturity of 10 years (BTP </w:t>
      </w:r>
      <w:r w:rsidR="00D47580" w:rsidRPr="00E56766">
        <w:rPr>
          <w:rFonts w:ascii="Arial" w:hAnsi="Arial" w:cs="Arial"/>
          <w:color w:val="000000"/>
          <w:sz w:val="18"/>
          <w:szCs w:val="18"/>
          <w:lang w:val="en-GB"/>
        </w:rPr>
        <w:t>May-31).</w:t>
      </w:r>
      <w:r w:rsidR="00CB1346" w:rsidRPr="00E56766">
        <w:rPr>
          <w:rFonts w:ascii="Arial" w:hAnsi="Arial" w:cs="Arial"/>
          <w:color w:val="000000"/>
          <w:sz w:val="18"/>
          <w:szCs w:val="18"/>
          <w:lang w:val="en-GB"/>
        </w:rPr>
        <w:t xml:space="preserve"> </w:t>
      </w:r>
    </w:p>
    <w:p w14:paraId="2DF22ED2" w14:textId="2CDC909B" w:rsidR="00CB1346" w:rsidRPr="00E56766" w:rsidRDefault="00843C73"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At the end we got as Country risk premium the following one: </w:t>
      </w:r>
      <w:r w:rsidR="00681AA7" w:rsidRPr="00E56766">
        <w:rPr>
          <w:rFonts w:ascii="Arial" w:hAnsi="Arial" w:cs="Arial"/>
          <w:color w:val="000000"/>
          <w:sz w:val="18"/>
          <w:szCs w:val="18"/>
          <w:lang w:val="en-GB"/>
        </w:rPr>
        <w:t>approximately 3,25</w:t>
      </w:r>
      <w:r w:rsidR="00594EB3" w:rsidRPr="00E56766">
        <w:rPr>
          <w:rFonts w:ascii="Arial" w:hAnsi="Arial" w:cs="Arial"/>
          <w:color w:val="000000"/>
          <w:sz w:val="18"/>
          <w:szCs w:val="18"/>
          <w:lang w:val="en-GB"/>
        </w:rPr>
        <w:t xml:space="preserve">%. </w:t>
      </w:r>
    </w:p>
    <w:p w14:paraId="642876AE" w14:textId="5400BAB7" w:rsidR="00A81B99" w:rsidRPr="00E56766" w:rsidRDefault="00594EB3" w:rsidP="00B35F43">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Adding it to the previous stable market risk premium we obtain an equity risk premium of approximately</w:t>
      </w:r>
      <w:r w:rsidR="001F3175" w:rsidRPr="00E56766">
        <w:rPr>
          <w:rFonts w:ascii="Arial" w:hAnsi="Arial" w:cs="Arial"/>
          <w:color w:val="000000"/>
          <w:sz w:val="18"/>
          <w:szCs w:val="18"/>
          <w:lang w:val="en-GB"/>
        </w:rPr>
        <w:t xml:space="preserve"> </w:t>
      </w:r>
      <w:r w:rsidR="001F3175" w:rsidRPr="00E56766">
        <w:rPr>
          <w:rFonts w:ascii="Arial" w:hAnsi="Arial" w:cs="Arial"/>
          <w:color w:val="000000"/>
          <w:sz w:val="18"/>
          <w:szCs w:val="18"/>
          <w:highlight w:val="yellow"/>
          <w:lang w:val="en-GB"/>
        </w:rPr>
        <w:t>7.</w:t>
      </w:r>
      <w:r w:rsidR="0070584E" w:rsidRPr="00E56766">
        <w:rPr>
          <w:rFonts w:ascii="Arial" w:hAnsi="Arial" w:cs="Arial"/>
          <w:color w:val="000000"/>
          <w:sz w:val="18"/>
          <w:szCs w:val="18"/>
          <w:highlight w:val="yellow"/>
          <w:lang w:val="en-GB"/>
        </w:rPr>
        <w:t>79</w:t>
      </w:r>
      <w:r w:rsidR="001F3175" w:rsidRPr="00E56766">
        <w:rPr>
          <w:rFonts w:ascii="Arial" w:hAnsi="Arial" w:cs="Arial"/>
          <w:color w:val="000000"/>
          <w:sz w:val="18"/>
          <w:szCs w:val="18"/>
          <w:highlight w:val="yellow"/>
          <w:lang w:val="en-GB"/>
        </w:rPr>
        <w:t>%</w:t>
      </w:r>
      <w:r w:rsidRPr="00E56766">
        <w:rPr>
          <w:rFonts w:ascii="Arial" w:hAnsi="Arial" w:cs="Arial"/>
          <w:color w:val="000000"/>
          <w:sz w:val="18"/>
          <w:szCs w:val="18"/>
          <w:lang w:val="en-GB"/>
        </w:rPr>
        <w:t xml:space="preserve"> </w:t>
      </w:r>
      <w:r w:rsidR="0070584E" w:rsidRPr="00E56766">
        <w:rPr>
          <w:rFonts w:ascii="Arial" w:hAnsi="Arial" w:cs="Arial"/>
          <w:color w:val="000000"/>
          <w:sz w:val="18"/>
          <w:szCs w:val="18"/>
          <w:lang w:val="en-GB"/>
        </w:rPr>
        <w:t>against a 10% estimated by Damodaran (</w:t>
      </w:r>
      <w:r w:rsidR="00E30057" w:rsidRPr="00E56766">
        <w:rPr>
          <w:rFonts w:ascii="Arial" w:hAnsi="Arial" w:cs="Arial"/>
          <w:color w:val="000000"/>
          <w:sz w:val="18"/>
          <w:szCs w:val="18"/>
          <w:lang w:val="en-GB"/>
        </w:rPr>
        <w:t>this after Covid-19, furthermore</w:t>
      </w:r>
      <w:r w:rsidR="0070584E" w:rsidRPr="00E56766">
        <w:rPr>
          <w:rFonts w:ascii="Arial" w:hAnsi="Arial" w:cs="Arial"/>
          <w:color w:val="000000"/>
          <w:sz w:val="18"/>
          <w:szCs w:val="18"/>
          <w:lang w:val="en-GB"/>
        </w:rPr>
        <w:t xml:space="preserve"> he used US T-Bonds</w:t>
      </w:r>
      <w:r w:rsidR="00E30057" w:rsidRPr="00E56766">
        <w:rPr>
          <w:rFonts w:ascii="Arial" w:hAnsi="Arial" w:cs="Arial"/>
          <w:color w:val="000000"/>
          <w:sz w:val="18"/>
          <w:szCs w:val="18"/>
          <w:lang w:val="en-GB"/>
        </w:rPr>
        <w:t xml:space="preserve"> and so a different CRP). </w:t>
      </w:r>
    </w:p>
    <w:p w14:paraId="46ED61F9" w14:textId="6E9E1F05" w:rsidR="00594EB3" w:rsidRPr="00E56766" w:rsidRDefault="00594EB3" w:rsidP="00B35F43">
      <w:pPr>
        <w:pStyle w:val="NormaleWeb"/>
        <w:shd w:val="clear" w:color="auto" w:fill="FFFFFF"/>
        <w:spacing w:before="240" w:beforeAutospacing="0" w:after="0" w:afterAutospacing="0"/>
        <w:rPr>
          <w:rFonts w:ascii="Arial" w:hAnsi="Arial" w:cs="Arial"/>
          <w:color w:val="000000"/>
          <w:sz w:val="18"/>
          <w:szCs w:val="18"/>
          <w:lang w:val="en-GB"/>
        </w:rPr>
      </w:pPr>
    </w:p>
    <w:p w14:paraId="68CEDBBC" w14:textId="3AE737E0" w:rsidR="00A81B99" w:rsidRPr="00E56766" w:rsidRDefault="00A81B99" w:rsidP="00A81B99">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Tahoma" w:hAnsi="Tahoma" w:cs="Tahoma"/>
          <w:b/>
          <w:bCs/>
          <w:color w:val="000000"/>
          <w:sz w:val="18"/>
          <w:szCs w:val="18"/>
          <w:lang w:val="en-GB"/>
        </w:rPr>
        <w:lastRenderedPageBreak/>
        <w:t>‣</w:t>
      </w:r>
      <w:r w:rsidRPr="00E56766">
        <w:rPr>
          <w:rFonts w:ascii="Arial" w:hAnsi="Arial" w:cs="Arial"/>
          <w:b/>
          <w:bCs/>
          <w:color w:val="000000"/>
          <w:sz w:val="18"/>
          <w:szCs w:val="18"/>
          <w:lang w:val="en-GB"/>
        </w:rPr>
        <w:t xml:space="preserve"> 3) Third component of risk: </w:t>
      </w:r>
      <w:r w:rsidR="00DF65DE" w:rsidRPr="00E56766">
        <w:rPr>
          <w:rFonts w:ascii="Arial" w:hAnsi="Arial" w:cs="Arial"/>
          <w:b/>
          <w:bCs/>
          <w:color w:val="000000"/>
          <w:sz w:val="18"/>
          <w:szCs w:val="18"/>
          <w:lang w:val="en-GB"/>
        </w:rPr>
        <w:t>CAPM Beta</w:t>
      </w:r>
    </w:p>
    <w:p w14:paraId="4D4269B4" w14:textId="41E8828C" w:rsidR="00791B25" w:rsidRPr="00E56766" w:rsidRDefault="00791B25" w:rsidP="00A81B99">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We</w:t>
      </w:r>
      <w:r w:rsidR="00215136" w:rsidRPr="00E56766">
        <w:rPr>
          <w:rFonts w:ascii="Arial" w:hAnsi="Arial" w:cs="Arial"/>
          <w:color w:val="000000"/>
          <w:sz w:val="18"/>
          <w:szCs w:val="18"/>
          <w:lang w:val="en-GB"/>
        </w:rPr>
        <w:t xml:space="preserve"> focused on regression Beta due to the fact A2A’s balance sheet was not enough clear in order to compute a </w:t>
      </w:r>
      <w:r w:rsidR="00F13A0F" w:rsidRPr="00E56766">
        <w:rPr>
          <w:rFonts w:ascii="Arial" w:hAnsi="Arial" w:cs="Arial"/>
          <w:color w:val="000000"/>
          <w:sz w:val="18"/>
          <w:szCs w:val="18"/>
          <w:lang w:val="en-GB"/>
        </w:rPr>
        <w:t xml:space="preserve">nice enough bottom-up beta. Anyway, we tried in a sophisticated way to compute it, results at the end. </w:t>
      </w:r>
    </w:p>
    <w:p w14:paraId="0FE51D16" w14:textId="7C6698F5" w:rsidR="00F13A0F" w:rsidRPr="00E56766" w:rsidRDefault="00926BB1" w:rsidP="00A81B99">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Tahoma" w:hAnsi="Tahoma" w:cs="Tahoma"/>
          <w:b/>
          <w:bCs/>
          <w:color w:val="000000"/>
          <w:sz w:val="18"/>
          <w:szCs w:val="18"/>
          <w:lang w:val="en-GB"/>
        </w:rPr>
        <w:t>‣</w:t>
      </w:r>
      <w:r w:rsidRPr="00E56766">
        <w:rPr>
          <w:rFonts w:ascii="Arial" w:hAnsi="Arial" w:cs="Arial"/>
          <w:b/>
          <w:bCs/>
          <w:color w:val="000000"/>
          <w:sz w:val="18"/>
          <w:szCs w:val="18"/>
          <w:lang w:val="en-GB"/>
        </w:rPr>
        <w:t xml:space="preserve"> Regression Beta work-around </w:t>
      </w:r>
    </w:p>
    <w:p w14:paraId="6FED8FB4" w14:textId="77777777" w:rsidR="006F002B" w:rsidRPr="00E56766" w:rsidRDefault="006F002B" w:rsidP="006F002B">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For publicly traded firms it's straightforward to estimate returns an investor would have made on its equity over a given period. These returns can be related to a proxy for the market portfolio to get a beta approximation.</w:t>
      </w:r>
    </w:p>
    <w:p w14:paraId="749E0CF2" w14:textId="09F7E29D" w:rsidR="00594EB3" w:rsidRPr="00E56766" w:rsidRDefault="006F002B" w:rsidP="00B35F43">
      <w:pPr>
        <w:pStyle w:val="NormaleWeb"/>
        <w:numPr>
          <w:ilvl w:val="0"/>
          <w:numId w:val="1"/>
        </w:numPr>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Standard procedure: regress stock returns (A2A's performance in our case) against market returns (FTSE MIB returns).</w:t>
      </w:r>
    </w:p>
    <w:p w14:paraId="05BD53FE" w14:textId="2DB39304" w:rsidR="006F002B" w:rsidRPr="00E56766" w:rsidRDefault="006F002B" w:rsidP="00B35F43">
      <w:pPr>
        <w:pStyle w:val="NormaleWeb"/>
        <w:numPr>
          <w:ilvl w:val="0"/>
          <w:numId w:val="1"/>
        </w:numPr>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Regression method: OLS linear regression of the form </w:t>
      </w:r>
      <m:oMath>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R</m:t>
            </m:r>
          </m:e>
          <m:sub>
            <m:r>
              <w:rPr>
                <w:rFonts w:ascii="Cambria Math" w:hAnsi="Cambria Math" w:cs="Arial"/>
                <w:color w:val="000000"/>
                <w:sz w:val="18"/>
                <w:szCs w:val="18"/>
                <w:lang w:val="en-GB"/>
              </w:rPr>
              <m:t>i</m:t>
            </m:r>
          </m:sub>
        </m:sSub>
        <m:r>
          <w:rPr>
            <w:rFonts w:ascii="Cambria Math" w:hAnsi="Cambria Math" w:cs="Arial"/>
            <w:color w:val="000000"/>
            <w:sz w:val="18"/>
            <w:szCs w:val="18"/>
            <w:lang w:val="en-GB"/>
          </w:rPr>
          <m:t>= α+ β</m:t>
        </m:r>
        <m:sSub>
          <m:sSubPr>
            <m:ctrlPr>
              <w:rPr>
                <w:rFonts w:ascii="Cambria Math" w:hAnsi="Cambria Math" w:cs="Arial"/>
                <w:i/>
                <w:color w:val="000000"/>
                <w:sz w:val="18"/>
                <w:szCs w:val="18"/>
                <w:lang w:val="en-GB"/>
              </w:rPr>
            </m:ctrlPr>
          </m:sSubPr>
          <m:e>
            <m:r>
              <w:rPr>
                <w:rFonts w:ascii="Cambria Math" w:hAnsi="Cambria Math" w:cs="Arial"/>
                <w:color w:val="000000"/>
                <w:sz w:val="18"/>
                <w:szCs w:val="18"/>
                <w:lang w:val="en-GB"/>
              </w:rPr>
              <m:t>R</m:t>
            </m:r>
          </m:e>
          <m:sub>
            <m:r>
              <w:rPr>
                <w:rFonts w:ascii="Cambria Math" w:hAnsi="Cambria Math" w:cs="Arial"/>
                <w:color w:val="000000"/>
                <w:sz w:val="18"/>
                <w:szCs w:val="18"/>
                <w:lang w:val="en-GB"/>
              </w:rPr>
              <m:t>M</m:t>
            </m:r>
          </m:sub>
        </m:sSub>
      </m:oMath>
    </w:p>
    <w:p w14:paraId="5D1BC383" w14:textId="15992414" w:rsidR="00353A3A" w:rsidRPr="00E56766" w:rsidRDefault="00155DFD" w:rsidP="00353A3A">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The slope of regression line is the beta of the stock and measures its risk. Obviously is an estimate which comes with a standard error representing how it is noisy.</w:t>
      </w:r>
    </w:p>
    <w:p w14:paraId="2F09C791" w14:textId="013B52B1" w:rsidR="00155DFD" w:rsidRPr="00E56766" w:rsidRDefault="00155DFD" w:rsidP="00353A3A">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Tahoma" w:hAnsi="Tahoma" w:cs="Tahoma"/>
          <w:b/>
          <w:bCs/>
          <w:color w:val="000000"/>
          <w:sz w:val="18"/>
          <w:szCs w:val="18"/>
          <w:lang w:val="en-GB"/>
        </w:rPr>
        <w:t>‣</w:t>
      </w:r>
      <w:r w:rsidRPr="00E56766">
        <w:rPr>
          <w:rFonts w:ascii="Arial" w:hAnsi="Arial" w:cs="Arial"/>
          <w:b/>
          <w:bCs/>
          <w:color w:val="000000"/>
          <w:sz w:val="18"/>
          <w:szCs w:val="18"/>
          <w:lang w:val="en-GB"/>
        </w:rPr>
        <w:t xml:space="preserve"> Our decisions in estimating</w:t>
      </w:r>
    </w:p>
    <w:p w14:paraId="7197C4C8" w14:textId="25D2EB81" w:rsidR="00155DFD" w:rsidRPr="00E56766" w:rsidRDefault="00385304" w:rsidP="00353A3A">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i/>
          <w:iCs/>
          <w:color w:val="000000"/>
          <w:sz w:val="18"/>
          <w:szCs w:val="18"/>
          <w:lang w:val="en-GB"/>
        </w:rPr>
        <w:t>a) Length of estimation period</w:t>
      </w:r>
      <w:r w:rsidRPr="00E56766">
        <w:rPr>
          <w:rFonts w:ascii="Arial" w:hAnsi="Arial" w:cs="Arial"/>
          <w:color w:val="000000"/>
          <w:sz w:val="18"/>
          <w:szCs w:val="18"/>
          <w:lang w:val="en-GB"/>
        </w:rPr>
        <w:t>: we have decided to use latest 10 years as length, excluding the coronavirus outbreak period.</w:t>
      </w:r>
    </w:p>
    <w:p w14:paraId="27A173A1" w14:textId="08DD9788" w:rsidR="00385304" w:rsidRPr="00E56766" w:rsidRDefault="00385304" w:rsidP="00353A3A">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i/>
          <w:iCs/>
          <w:color w:val="000000"/>
          <w:sz w:val="18"/>
          <w:szCs w:val="18"/>
          <w:lang w:val="en-GB"/>
        </w:rPr>
        <w:t xml:space="preserve">b) </w:t>
      </w:r>
      <w:r w:rsidR="008A38D0" w:rsidRPr="00E56766">
        <w:rPr>
          <w:rFonts w:ascii="Arial" w:hAnsi="Arial" w:cs="Arial"/>
          <w:i/>
          <w:iCs/>
          <w:color w:val="000000"/>
          <w:sz w:val="18"/>
          <w:szCs w:val="18"/>
          <w:lang w:val="en-GB"/>
        </w:rPr>
        <w:t xml:space="preserve">Return interval: </w:t>
      </w:r>
      <w:r w:rsidR="008A38D0" w:rsidRPr="00E56766">
        <w:rPr>
          <w:rFonts w:ascii="Arial" w:hAnsi="Arial" w:cs="Arial"/>
          <w:color w:val="000000"/>
          <w:sz w:val="18"/>
          <w:szCs w:val="18"/>
          <w:lang w:val="en-GB"/>
        </w:rPr>
        <w:t>due to trade-off between bias in estimations and lack of enough observations we have decided to use weekly returns.</w:t>
      </w:r>
    </w:p>
    <w:p w14:paraId="380AF7D3" w14:textId="2330F41D" w:rsidR="008A38D0" w:rsidRPr="00E56766" w:rsidRDefault="008A38D0" w:rsidP="00353A3A">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c</w:t>
      </w:r>
      <w:r w:rsidRPr="00E56766">
        <w:rPr>
          <w:rFonts w:ascii="Arial" w:hAnsi="Arial" w:cs="Arial"/>
          <w:i/>
          <w:iCs/>
          <w:color w:val="000000"/>
          <w:sz w:val="18"/>
          <w:szCs w:val="18"/>
          <w:lang w:val="en-GB"/>
        </w:rPr>
        <w:t xml:space="preserve">) </w:t>
      </w:r>
      <w:r w:rsidR="003505BC" w:rsidRPr="00E56766">
        <w:rPr>
          <w:rFonts w:ascii="Arial" w:hAnsi="Arial" w:cs="Arial"/>
          <w:i/>
          <w:iCs/>
          <w:color w:val="000000"/>
          <w:sz w:val="18"/>
          <w:szCs w:val="18"/>
          <w:lang w:val="en-GB"/>
        </w:rPr>
        <w:t>Market index proxy</w:t>
      </w:r>
      <w:r w:rsidR="003505BC" w:rsidRPr="00E56766">
        <w:rPr>
          <w:rFonts w:ascii="Arial" w:hAnsi="Arial" w:cs="Arial"/>
          <w:color w:val="000000"/>
          <w:sz w:val="18"/>
          <w:szCs w:val="18"/>
          <w:lang w:val="en-GB"/>
        </w:rPr>
        <w:t xml:space="preserve">: we continue with </w:t>
      </w:r>
      <w:r w:rsidR="003505BC" w:rsidRPr="00E56766">
        <w:rPr>
          <w:rFonts w:ascii="Arial" w:hAnsi="Arial" w:cs="Arial"/>
          <w:i/>
          <w:iCs/>
          <w:color w:val="000000"/>
          <w:sz w:val="18"/>
          <w:szCs w:val="18"/>
          <w:lang w:val="en-GB"/>
        </w:rPr>
        <w:t>FTSE MIB</w:t>
      </w:r>
      <w:r w:rsidR="003445AF" w:rsidRPr="00E56766">
        <w:rPr>
          <w:rFonts w:ascii="Arial" w:hAnsi="Arial" w:cs="Arial"/>
          <w:i/>
          <w:iCs/>
          <w:color w:val="000000"/>
          <w:sz w:val="18"/>
          <w:szCs w:val="18"/>
          <w:lang w:val="en-GB"/>
        </w:rPr>
        <w:t xml:space="preserve"> 40</w:t>
      </w:r>
      <w:r w:rsidR="003505BC" w:rsidRPr="00E56766">
        <w:rPr>
          <w:rFonts w:ascii="Arial" w:hAnsi="Arial" w:cs="Arial"/>
          <w:color w:val="000000"/>
          <w:sz w:val="18"/>
          <w:szCs w:val="18"/>
          <w:lang w:val="en-GB"/>
        </w:rPr>
        <w:t xml:space="preserve"> index as proxy of portfolio market. </w:t>
      </w:r>
      <w:r w:rsidR="003445AF" w:rsidRPr="00E56766">
        <w:rPr>
          <w:rFonts w:ascii="Arial" w:hAnsi="Arial" w:cs="Arial"/>
          <w:color w:val="000000"/>
          <w:sz w:val="18"/>
          <w:szCs w:val="18"/>
          <w:lang w:val="en-GB"/>
        </w:rPr>
        <w:br/>
      </w:r>
      <w:r w:rsidR="003505BC" w:rsidRPr="00E56766">
        <w:rPr>
          <w:rFonts w:ascii="Arial" w:hAnsi="Arial" w:cs="Arial"/>
          <w:color w:val="000000"/>
          <w:sz w:val="18"/>
          <w:szCs w:val="18"/>
          <w:lang w:val="en-GB"/>
        </w:rPr>
        <w:t xml:space="preserve">We also have tried to regress it against a European index which includes A2A in its composition: </w:t>
      </w:r>
      <w:r w:rsidR="00A65F1E" w:rsidRPr="00E56766">
        <w:rPr>
          <w:rFonts w:ascii="Arial" w:hAnsi="Arial" w:cs="Arial"/>
          <w:i/>
          <w:iCs/>
          <w:color w:val="000000"/>
          <w:sz w:val="18"/>
          <w:szCs w:val="18"/>
          <w:lang w:val="en-GB"/>
        </w:rPr>
        <w:t>EUROSTOXX 50.</w:t>
      </w:r>
    </w:p>
    <w:p w14:paraId="6A77104F" w14:textId="4B9D9F4E" w:rsidR="00FF4D91" w:rsidRPr="00E56766" w:rsidRDefault="00A36851"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From Investing.com we downloaded data</w:t>
      </w:r>
      <w:r w:rsidR="00C71777" w:rsidRPr="00E56766">
        <w:rPr>
          <w:rFonts w:ascii="Arial" w:hAnsi="Arial" w:cs="Arial"/>
          <w:color w:val="000000"/>
          <w:sz w:val="18"/>
          <w:szCs w:val="18"/>
          <w:lang w:val="en-GB"/>
        </w:rPr>
        <w:t xml:space="preserve"> </w:t>
      </w:r>
      <w:r w:rsidRPr="00E56766">
        <w:rPr>
          <w:rFonts w:ascii="Arial" w:hAnsi="Arial" w:cs="Arial"/>
          <w:color w:val="000000"/>
          <w:sz w:val="18"/>
          <w:szCs w:val="18"/>
          <w:lang w:val="en-GB"/>
        </w:rPr>
        <w:t>time</w:t>
      </w:r>
      <w:r w:rsidR="00C71777" w:rsidRPr="00E56766">
        <w:rPr>
          <w:rFonts w:ascii="Arial" w:hAnsi="Arial" w:cs="Arial"/>
          <w:color w:val="000000"/>
          <w:sz w:val="18"/>
          <w:szCs w:val="18"/>
          <w:lang w:val="en-GB"/>
        </w:rPr>
        <w:t>-</w:t>
      </w:r>
      <w:r w:rsidRPr="00E56766">
        <w:rPr>
          <w:rFonts w:ascii="Arial" w:hAnsi="Arial" w:cs="Arial"/>
          <w:color w:val="000000"/>
          <w:sz w:val="18"/>
          <w:szCs w:val="18"/>
          <w:lang w:val="en-GB"/>
        </w:rPr>
        <w:t xml:space="preserve">series for A2A and FTSE MIB100 </w:t>
      </w:r>
      <w:r w:rsidR="004D499C" w:rsidRPr="00E56766">
        <w:rPr>
          <w:rFonts w:ascii="Arial" w:hAnsi="Arial" w:cs="Arial"/>
          <w:color w:val="000000"/>
          <w:sz w:val="18"/>
          <w:szCs w:val="18"/>
          <w:lang w:val="en-GB"/>
        </w:rPr>
        <w:t xml:space="preserve">and in the same way we computed their log returns over the period on a weekly basis. </w:t>
      </w:r>
    </w:p>
    <w:p w14:paraId="11FA8DF9" w14:textId="0F56B954" w:rsidR="004D499C" w:rsidRPr="00E56766" w:rsidRDefault="008E73B8"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Then we ran a regression (again, using Python packages) getting the following results</w:t>
      </w:r>
      <w:r w:rsidR="000E10F4" w:rsidRPr="00E56766">
        <w:rPr>
          <w:rFonts w:ascii="Arial" w:hAnsi="Arial" w:cs="Arial"/>
          <w:color w:val="000000"/>
          <w:sz w:val="18"/>
          <w:szCs w:val="18"/>
          <w:lang w:val="en-GB"/>
        </w:rPr>
        <w:t>.</w:t>
      </w:r>
      <w:r w:rsidRPr="00E56766">
        <w:rPr>
          <w:rFonts w:ascii="Arial" w:hAnsi="Arial" w:cs="Arial"/>
          <w:color w:val="000000"/>
          <w:sz w:val="18"/>
          <w:szCs w:val="18"/>
          <w:lang w:val="en-GB"/>
        </w:rPr>
        <w:t xml:space="preserve"> </w:t>
      </w:r>
    </w:p>
    <w:p w14:paraId="6864408D" w14:textId="1F890273" w:rsidR="008E73B8" w:rsidRPr="00E56766" w:rsidRDefault="000E10F4"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noProof/>
          <w:color w:val="000000"/>
          <w:sz w:val="18"/>
          <w:szCs w:val="18"/>
          <w:lang w:val="en-GB"/>
        </w:rPr>
        <w:drawing>
          <wp:anchor distT="0" distB="0" distL="114300" distR="114300" simplePos="0" relativeHeight="251663360" behindDoc="1" locked="0" layoutInCell="1" allowOverlap="1" wp14:anchorId="662FCB32" wp14:editId="60B1B0B2">
            <wp:simplePos x="0" y="0"/>
            <wp:positionH relativeFrom="margin">
              <wp:align>left</wp:align>
            </wp:positionH>
            <wp:positionV relativeFrom="paragraph">
              <wp:posOffset>2540</wp:posOffset>
            </wp:positionV>
            <wp:extent cx="3505200" cy="2052320"/>
            <wp:effectExtent l="0" t="0" r="0" b="5080"/>
            <wp:wrapTight wrapText="bothSides">
              <wp:wrapPolygon edited="0">
                <wp:start x="1291" y="0"/>
                <wp:lineTo x="470" y="401"/>
                <wp:lineTo x="235" y="1203"/>
                <wp:lineTo x="235" y="5413"/>
                <wp:lineTo x="704" y="6817"/>
                <wp:lineTo x="1291" y="6817"/>
                <wp:lineTo x="352" y="7819"/>
                <wp:lineTo x="352" y="8220"/>
                <wp:lineTo x="1291" y="10025"/>
                <wp:lineTo x="117" y="10025"/>
                <wp:lineTo x="117" y="13233"/>
                <wp:lineTo x="1291" y="13233"/>
                <wp:lineTo x="117" y="15037"/>
                <wp:lineTo x="117" y="15438"/>
                <wp:lineTo x="1291" y="16441"/>
                <wp:lineTo x="235" y="17443"/>
                <wp:lineTo x="0" y="18045"/>
                <wp:lineTo x="117" y="20050"/>
                <wp:lineTo x="1643" y="21453"/>
                <wp:lineTo x="20309" y="21453"/>
                <wp:lineTo x="20778" y="21052"/>
                <wp:lineTo x="21483" y="20250"/>
                <wp:lineTo x="21483" y="0"/>
                <wp:lineTo x="1291"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2052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BF6784" w14:textId="77777777" w:rsidR="001C274B" w:rsidRPr="00E56766" w:rsidRDefault="0014702A" w:rsidP="001C274B">
      <w:pPr>
        <w:pStyle w:val="NormaleWeb"/>
        <w:spacing w:before="240"/>
        <w:rPr>
          <w:rFonts w:ascii="Arial" w:hAnsi="Arial" w:cs="Arial"/>
          <w:i/>
          <w:iCs/>
          <w:color w:val="000000"/>
          <w:sz w:val="18"/>
          <w:szCs w:val="18"/>
          <w:lang w:val="en-GB"/>
        </w:rPr>
      </w:pPr>
      <w:bookmarkStart w:id="1" w:name="_Hlk41665586"/>
      <w:r w:rsidRPr="00E56766">
        <w:rPr>
          <w:rFonts w:ascii="Arial" w:hAnsi="Arial" w:cs="Arial"/>
          <w:i/>
          <w:iCs/>
          <w:color w:val="000000"/>
          <w:sz w:val="18"/>
          <w:szCs w:val="18"/>
          <w:lang w:val="en-GB"/>
        </w:rPr>
        <w:t xml:space="preserve">Alpha (intercept of the model) = </w:t>
      </w:r>
      <w:r w:rsidR="001C274B" w:rsidRPr="00E56766">
        <w:rPr>
          <w:rFonts w:ascii="Arial" w:hAnsi="Arial" w:cs="Arial"/>
          <w:i/>
          <w:iCs/>
          <w:color w:val="000000"/>
          <w:sz w:val="18"/>
          <w:szCs w:val="18"/>
          <w:lang w:val="en-GB"/>
        </w:rPr>
        <w:t>0.0003</w:t>
      </w:r>
    </w:p>
    <w:p w14:paraId="4683CF8B" w14:textId="79F339BF" w:rsidR="0014702A" w:rsidRPr="00E56766" w:rsidRDefault="0014702A" w:rsidP="002B0D6B">
      <w:pPr>
        <w:pStyle w:val="NormaleWeb"/>
        <w:shd w:val="clear" w:color="auto" w:fill="FFFFFF"/>
        <w:spacing w:before="240" w:beforeAutospacing="0" w:after="0" w:afterAutospacing="0"/>
        <w:rPr>
          <w:rFonts w:ascii="Arial" w:hAnsi="Arial" w:cs="Arial"/>
          <w:i/>
          <w:iCs/>
          <w:color w:val="000000"/>
          <w:sz w:val="18"/>
          <w:szCs w:val="18"/>
          <w:lang w:val="en-GB"/>
        </w:rPr>
      </w:pPr>
    </w:p>
    <w:p w14:paraId="137A9D6D" w14:textId="3F829698" w:rsidR="0014702A" w:rsidRPr="00E56766" w:rsidRDefault="0014702A" w:rsidP="002B0D6B">
      <w:pPr>
        <w:pStyle w:val="NormaleWeb"/>
        <w:shd w:val="clear" w:color="auto" w:fill="FFFFFF"/>
        <w:spacing w:before="240" w:beforeAutospacing="0" w:after="0" w:afterAutospacing="0"/>
        <w:rPr>
          <w:rFonts w:ascii="Arial" w:hAnsi="Arial" w:cs="Arial"/>
          <w:i/>
          <w:iCs/>
          <w:color w:val="000000"/>
          <w:sz w:val="18"/>
          <w:szCs w:val="18"/>
          <w:lang w:val="en-GB"/>
        </w:rPr>
      </w:pPr>
      <w:r w:rsidRPr="00E56766">
        <w:rPr>
          <w:rFonts w:ascii="Arial" w:hAnsi="Arial" w:cs="Arial"/>
          <w:i/>
          <w:iCs/>
          <w:color w:val="000000"/>
          <w:sz w:val="18"/>
          <w:szCs w:val="18"/>
          <w:lang w:val="en-GB"/>
        </w:rPr>
        <w:t xml:space="preserve">Beta: regression beta and slope = </w:t>
      </w:r>
      <w:r w:rsidR="0052491B" w:rsidRPr="00E56766">
        <w:rPr>
          <w:rFonts w:ascii="Arial" w:hAnsi="Arial" w:cs="Arial"/>
          <w:i/>
          <w:iCs/>
          <w:color w:val="000000"/>
          <w:sz w:val="18"/>
          <w:szCs w:val="18"/>
          <w:lang w:val="en-GB"/>
        </w:rPr>
        <w:t>0,868</w:t>
      </w:r>
    </w:p>
    <w:p w14:paraId="3B47F03C" w14:textId="77777777" w:rsidR="0014702A" w:rsidRPr="00E56766" w:rsidRDefault="0014702A" w:rsidP="002B0D6B">
      <w:pPr>
        <w:pStyle w:val="NormaleWeb"/>
        <w:shd w:val="clear" w:color="auto" w:fill="FFFFFF"/>
        <w:spacing w:before="240" w:beforeAutospacing="0" w:after="0" w:afterAutospacing="0"/>
        <w:rPr>
          <w:rFonts w:ascii="Arial" w:hAnsi="Arial" w:cs="Arial"/>
          <w:i/>
          <w:iCs/>
          <w:color w:val="000000"/>
          <w:sz w:val="18"/>
          <w:szCs w:val="18"/>
          <w:lang w:val="en-GB"/>
        </w:rPr>
      </w:pPr>
    </w:p>
    <w:p w14:paraId="668776F2" w14:textId="77777777" w:rsidR="0014702A" w:rsidRPr="00E56766" w:rsidRDefault="0014702A" w:rsidP="002B0D6B">
      <w:pPr>
        <w:pStyle w:val="NormaleWeb"/>
        <w:shd w:val="clear" w:color="auto" w:fill="FFFFFF"/>
        <w:spacing w:before="240" w:beforeAutospacing="0" w:after="0" w:afterAutospacing="0"/>
        <w:rPr>
          <w:rFonts w:ascii="Arial" w:hAnsi="Arial" w:cs="Arial"/>
          <w:i/>
          <w:iCs/>
          <w:color w:val="000000"/>
          <w:sz w:val="18"/>
          <w:szCs w:val="18"/>
          <w:lang w:val="en-GB"/>
        </w:rPr>
      </w:pPr>
    </w:p>
    <w:p w14:paraId="579A154E" w14:textId="77777777" w:rsidR="0014702A" w:rsidRPr="00E56766" w:rsidRDefault="0014702A" w:rsidP="002B0D6B">
      <w:pPr>
        <w:pStyle w:val="NormaleWeb"/>
        <w:shd w:val="clear" w:color="auto" w:fill="FFFFFF"/>
        <w:spacing w:before="240" w:beforeAutospacing="0" w:after="0" w:afterAutospacing="0"/>
        <w:rPr>
          <w:rFonts w:ascii="Arial" w:hAnsi="Arial" w:cs="Arial"/>
          <w:i/>
          <w:iCs/>
          <w:color w:val="000000"/>
          <w:sz w:val="18"/>
          <w:szCs w:val="18"/>
          <w:lang w:val="en-GB"/>
        </w:rPr>
      </w:pPr>
    </w:p>
    <w:p w14:paraId="36536C90" w14:textId="77777777" w:rsidR="000E10F4" w:rsidRPr="00E56766" w:rsidRDefault="000E10F4" w:rsidP="002B0D6B">
      <w:pPr>
        <w:pStyle w:val="NormaleWeb"/>
        <w:shd w:val="clear" w:color="auto" w:fill="FFFFFF"/>
        <w:spacing w:before="240" w:beforeAutospacing="0" w:after="0" w:afterAutospacing="0"/>
        <w:rPr>
          <w:rFonts w:ascii="Arial" w:hAnsi="Arial" w:cs="Arial"/>
          <w:i/>
          <w:iCs/>
          <w:color w:val="000000"/>
          <w:sz w:val="18"/>
          <w:szCs w:val="18"/>
          <w:lang w:val="en-GB"/>
        </w:rPr>
      </w:pPr>
    </w:p>
    <w:p w14:paraId="7FEA2F79" w14:textId="268779AB" w:rsidR="004A599D" w:rsidRPr="00E56766" w:rsidRDefault="004A599D" w:rsidP="002B0D6B">
      <w:pPr>
        <w:pStyle w:val="NormaleWeb"/>
        <w:shd w:val="clear" w:color="auto" w:fill="FFFFFF"/>
        <w:spacing w:before="240" w:beforeAutospacing="0" w:after="0" w:afterAutospacing="0"/>
        <w:rPr>
          <w:rFonts w:ascii="Arial" w:hAnsi="Arial" w:cs="Arial"/>
          <w:i/>
          <w:iCs/>
          <w:color w:val="000000"/>
          <w:sz w:val="18"/>
          <w:szCs w:val="18"/>
          <w:lang w:val="en-GB"/>
        </w:rPr>
      </w:pPr>
      <w:r w:rsidRPr="00E56766">
        <w:rPr>
          <w:rFonts w:ascii="Arial" w:hAnsi="Arial" w:cs="Arial"/>
          <w:i/>
          <w:iCs/>
          <w:color w:val="000000"/>
          <w:sz w:val="18"/>
          <w:szCs w:val="18"/>
          <w:lang w:val="en-GB"/>
        </w:rPr>
        <w:t xml:space="preserve">Regression representation of A2A (on y-axis) against Italian FTSE MIB (on x-axis) </w:t>
      </w:r>
    </w:p>
    <w:bookmarkEnd w:id="1"/>
    <w:p w14:paraId="2A2AE569" w14:textId="77777777" w:rsidR="000F533C" w:rsidRPr="00E56766" w:rsidRDefault="000F533C" w:rsidP="002B0D6B">
      <w:pPr>
        <w:pStyle w:val="NormaleWeb"/>
        <w:shd w:val="clear" w:color="auto" w:fill="FFFFFF"/>
        <w:spacing w:before="240" w:beforeAutospacing="0" w:after="0" w:afterAutospacing="0"/>
        <w:rPr>
          <w:rFonts w:ascii="Arial" w:hAnsi="Arial" w:cs="Arial"/>
          <w:b/>
          <w:bCs/>
          <w:color w:val="000000"/>
          <w:sz w:val="18"/>
          <w:szCs w:val="18"/>
          <w:lang w:val="en-GB"/>
        </w:rPr>
      </w:pPr>
    </w:p>
    <w:p w14:paraId="65E7E619" w14:textId="2F4CA38B" w:rsidR="004A599D" w:rsidRPr="00E56766" w:rsidRDefault="000F533C" w:rsidP="002B0D6B">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 xml:space="preserve">Another regression: against European stock market </w:t>
      </w:r>
    </w:p>
    <w:p w14:paraId="323A2EE9" w14:textId="0FD818D8" w:rsidR="000F533C" w:rsidRPr="00E56766" w:rsidRDefault="000F533C"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We also tried to regress A2A weekly log returns against </w:t>
      </w:r>
      <w:r w:rsidR="00A21F29" w:rsidRPr="00E56766">
        <w:rPr>
          <w:rFonts w:ascii="Arial" w:hAnsi="Arial" w:cs="Arial"/>
          <w:color w:val="000000"/>
          <w:sz w:val="18"/>
          <w:szCs w:val="18"/>
          <w:lang w:val="en-GB"/>
        </w:rPr>
        <w:t xml:space="preserve">Eurostoxx 50, a good proxy for European stock market. </w:t>
      </w:r>
      <w:r w:rsidR="00B72BBC" w:rsidRPr="00E56766">
        <w:rPr>
          <w:rFonts w:ascii="Arial" w:hAnsi="Arial" w:cs="Arial"/>
          <w:color w:val="000000"/>
          <w:sz w:val="18"/>
          <w:szCs w:val="18"/>
          <w:lang w:val="en-GB"/>
        </w:rPr>
        <w:br/>
        <w:t>Why should we use this approach? According to the assumption that we should regress against a likely set of assets we could imagine that our (marginal) average investor is well diversified and active in the European stock market.</w:t>
      </w:r>
    </w:p>
    <w:p w14:paraId="08F72E4C" w14:textId="55F2FF90" w:rsidR="00373EB4" w:rsidRPr="00E56766" w:rsidRDefault="00373EB4"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This is a good argument to use a proxy representing the average European performance: in fact, the index is comp</w:t>
      </w:r>
      <w:r w:rsidR="0052491B" w:rsidRPr="00E56766">
        <w:rPr>
          <w:rFonts w:ascii="Arial" w:hAnsi="Arial" w:cs="Arial"/>
          <w:color w:val="000000"/>
          <w:sz w:val="18"/>
          <w:szCs w:val="18"/>
          <w:lang w:val="en-GB"/>
        </w:rPr>
        <w:t xml:space="preserve">osed </w:t>
      </w:r>
      <w:r w:rsidRPr="00E56766">
        <w:rPr>
          <w:rFonts w:ascii="Arial" w:hAnsi="Arial" w:cs="Arial"/>
          <w:color w:val="000000"/>
          <w:sz w:val="18"/>
          <w:szCs w:val="18"/>
          <w:lang w:val="en-GB"/>
        </w:rPr>
        <w:t>by most appetible shares over European scene.</w:t>
      </w:r>
    </w:p>
    <w:p w14:paraId="4D6A77EB" w14:textId="21029CFF" w:rsidR="00373EB4" w:rsidRPr="00E56766" w:rsidRDefault="00373EB4"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lastRenderedPageBreak/>
        <w:t xml:space="preserve">Here the results over the same time period of observations: </w:t>
      </w:r>
    </w:p>
    <w:p w14:paraId="6BB88526" w14:textId="200D021D" w:rsidR="00641AD9" w:rsidRPr="00E56766" w:rsidRDefault="00920B1F"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noProof/>
          <w:color w:val="000000"/>
          <w:sz w:val="18"/>
          <w:szCs w:val="18"/>
          <w:lang w:val="en-GB"/>
        </w:rPr>
        <w:drawing>
          <wp:anchor distT="0" distB="0" distL="114300" distR="114300" simplePos="0" relativeHeight="251664384" behindDoc="1" locked="0" layoutInCell="1" allowOverlap="1" wp14:anchorId="2E16C9AF" wp14:editId="5E3479F5">
            <wp:simplePos x="0" y="0"/>
            <wp:positionH relativeFrom="column">
              <wp:posOffset>879</wp:posOffset>
            </wp:positionH>
            <wp:positionV relativeFrom="paragraph">
              <wp:posOffset>154403</wp:posOffset>
            </wp:positionV>
            <wp:extent cx="3707312" cy="2170675"/>
            <wp:effectExtent l="0" t="0" r="7620" b="1270"/>
            <wp:wrapTight wrapText="bothSides">
              <wp:wrapPolygon edited="0">
                <wp:start x="1332" y="0"/>
                <wp:lineTo x="555" y="379"/>
                <wp:lineTo x="222" y="1327"/>
                <wp:lineTo x="222" y="5498"/>
                <wp:lineTo x="555" y="6446"/>
                <wp:lineTo x="1332" y="6446"/>
                <wp:lineTo x="333" y="7963"/>
                <wp:lineTo x="333" y="8342"/>
                <wp:lineTo x="1332" y="9479"/>
                <wp:lineTo x="444" y="10238"/>
                <wp:lineTo x="222" y="10806"/>
                <wp:lineTo x="111" y="12702"/>
                <wp:lineTo x="111" y="15546"/>
                <wp:lineTo x="555" y="15546"/>
                <wp:lineTo x="111" y="17442"/>
                <wp:lineTo x="333" y="18390"/>
                <wp:lineTo x="1332" y="18579"/>
                <wp:lineTo x="111" y="19906"/>
                <wp:lineTo x="222" y="20286"/>
                <wp:lineTo x="3885" y="21423"/>
                <wp:lineTo x="20312" y="21423"/>
                <wp:lineTo x="21089" y="21044"/>
                <wp:lineTo x="21533" y="20096"/>
                <wp:lineTo x="21533" y="0"/>
                <wp:lineTo x="1332"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7312" cy="2170675"/>
                    </a:xfrm>
                    <a:prstGeom prst="rect">
                      <a:avLst/>
                    </a:prstGeom>
                    <a:noFill/>
                    <a:ln>
                      <a:noFill/>
                    </a:ln>
                  </pic:spPr>
                </pic:pic>
              </a:graphicData>
            </a:graphic>
          </wp:anchor>
        </w:drawing>
      </w:r>
    </w:p>
    <w:p w14:paraId="2A464708" w14:textId="77777777" w:rsidR="003754C2" w:rsidRPr="00E56766" w:rsidRDefault="003754C2" w:rsidP="00641AD9">
      <w:pPr>
        <w:pStyle w:val="NormaleWeb"/>
        <w:shd w:val="clear" w:color="auto" w:fill="FFFFFF"/>
        <w:spacing w:before="240" w:beforeAutospacing="0" w:after="0" w:afterAutospacing="0"/>
        <w:rPr>
          <w:rFonts w:ascii="Arial" w:hAnsi="Arial" w:cs="Arial"/>
          <w:i/>
          <w:iCs/>
          <w:color w:val="000000"/>
          <w:sz w:val="18"/>
          <w:szCs w:val="18"/>
          <w:lang w:val="en-GB"/>
        </w:rPr>
      </w:pPr>
    </w:p>
    <w:p w14:paraId="11626F09" w14:textId="6D932277" w:rsidR="003754C2" w:rsidRPr="00E56766" w:rsidRDefault="003754C2" w:rsidP="00641AD9">
      <w:pPr>
        <w:pStyle w:val="NormaleWeb"/>
        <w:shd w:val="clear" w:color="auto" w:fill="FFFFFF"/>
        <w:spacing w:before="240" w:beforeAutospacing="0" w:after="0" w:afterAutospacing="0"/>
        <w:rPr>
          <w:rFonts w:ascii="Arial" w:hAnsi="Arial" w:cs="Arial"/>
          <w:i/>
          <w:iCs/>
          <w:color w:val="000000"/>
          <w:sz w:val="18"/>
          <w:szCs w:val="18"/>
          <w:lang w:val="en-GB"/>
        </w:rPr>
      </w:pPr>
      <w:r w:rsidRPr="00E56766">
        <w:rPr>
          <w:rFonts w:ascii="Arial" w:hAnsi="Arial" w:cs="Arial"/>
          <w:i/>
          <w:iCs/>
          <w:color w:val="000000"/>
          <w:sz w:val="18"/>
          <w:szCs w:val="18"/>
          <w:lang w:val="en-GB"/>
        </w:rPr>
        <w:t xml:space="preserve">Alpha = </w:t>
      </w:r>
      <w:r w:rsidR="008473D4" w:rsidRPr="00E56766">
        <w:rPr>
          <w:rFonts w:ascii="Arial" w:hAnsi="Arial" w:cs="Arial"/>
          <w:i/>
          <w:iCs/>
          <w:color w:val="000000"/>
          <w:sz w:val="18"/>
          <w:szCs w:val="18"/>
          <w:lang w:val="en-GB"/>
        </w:rPr>
        <w:t xml:space="preserve">-0,00007 </w:t>
      </w:r>
    </w:p>
    <w:p w14:paraId="12C3F705" w14:textId="77777777" w:rsidR="008473D4" w:rsidRPr="00E56766" w:rsidRDefault="003754C2" w:rsidP="008473D4">
      <w:pPr>
        <w:pStyle w:val="NormaleWeb"/>
        <w:spacing w:before="240"/>
        <w:rPr>
          <w:rFonts w:ascii="Arial" w:hAnsi="Arial" w:cs="Arial"/>
          <w:i/>
          <w:iCs/>
          <w:color w:val="000000"/>
          <w:sz w:val="18"/>
          <w:szCs w:val="18"/>
          <w:lang w:val="en-GB"/>
        </w:rPr>
      </w:pPr>
      <w:r w:rsidRPr="00E56766">
        <w:rPr>
          <w:rFonts w:ascii="Arial" w:hAnsi="Arial" w:cs="Arial"/>
          <w:i/>
          <w:iCs/>
          <w:color w:val="000000"/>
          <w:sz w:val="18"/>
          <w:szCs w:val="18"/>
          <w:lang w:val="en-GB"/>
        </w:rPr>
        <w:t xml:space="preserve">Regression Beta = </w:t>
      </w:r>
      <w:r w:rsidR="008473D4" w:rsidRPr="00E56766">
        <w:rPr>
          <w:rFonts w:ascii="Arial" w:hAnsi="Arial" w:cs="Arial"/>
          <w:i/>
          <w:iCs/>
          <w:color w:val="000000"/>
          <w:sz w:val="18"/>
          <w:szCs w:val="18"/>
          <w:lang w:val="en-GB"/>
        </w:rPr>
        <w:t>0.867</w:t>
      </w:r>
    </w:p>
    <w:p w14:paraId="44809731" w14:textId="02E83BC9" w:rsidR="003754C2" w:rsidRPr="00E56766" w:rsidRDefault="003754C2" w:rsidP="00641AD9">
      <w:pPr>
        <w:pStyle w:val="NormaleWeb"/>
        <w:shd w:val="clear" w:color="auto" w:fill="FFFFFF"/>
        <w:spacing w:before="240" w:beforeAutospacing="0" w:after="0" w:afterAutospacing="0"/>
        <w:rPr>
          <w:rFonts w:ascii="Arial" w:hAnsi="Arial" w:cs="Arial"/>
          <w:i/>
          <w:iCs/>
          <w:color w:val="000000"/>
          <w:sz w:val="18"/>
          <w:szCs w:val="18"/>
          <w:lang w:val="en-GB"/>
        </w:rPr>
      </w:pPr>
    </w:p>
    <w:p w14:paraId="2AEB75AB" w14:textId="77777777" w:rsidR="003754C2" w:rsidRPr="00E56766" w:rsidRDefault="003754C2" w:rsidP="00641AD9">
      <w:pPr>
        <w:pStyle w:val="NormaleWeb"/>
        <w:shd w:val="clear" w:color="auto" w:fill="FFFFFF"/>
        <w:spacing w:before="240" w:beforeAutospacing="0" w:after="0" w:afterAutospacing="0"/>
        <w:rPr>
          <w:rFonts w:ascii="Arial" w:hAnsi="Arial" w:cs="Arial"/>
          <w:i/>
          <w:iCs/>
          <w:color w:val="000000"/>
          <w:sz w:val="18"/>
          <w:szCs w:val="18"/>
          <w:lang w:val="en-GB"/>
        </w:rPr>
      </w:pPr>
    </w:p>
    <w:p w14:paraId="7FE8F1FA" w14:textId="77777777" w:rsidR="003754C2" w:rsidRPr="00E56766" w:rsidRDefault="003754C2" w:rsidP="00641AD9">
      <w:pPr>
        <w:pStyle w:val="NormaleWeb"/>
        <w:shd w:val="clear" w:color="auto" w:fill="FFFFFF"/>
        <w:spacing w:before="240" w:beforeAutospacing="0" w:after="0" w:afterAutospacing="0"/>
        <w:rPr>
          <w:rFonts w:ascii="Arial" w:hAnsi="Arial" w:cs="Arial"/>
          <w:i/>
          <w:iCs/>
          <w:color w:val="000000"/>
          <w:sz w:val="18"/>
          <w:szCs w:val="18"/>
          <w:lang w:val="en-GB"/>
        </w:rPr>
      </w:pPr>
    </w:p>
    <w:p w14:paraId="313847FE" w14:textId="77777777" w:rsidR="003754C2" w:rsidRPr="00E56766" w:rsidRDefault="003754C2" w:rsidP="00641AD9">
      <w:pPr>
        <w:pStyle w:val="NormaleWeb"/>
        <w:shd w:val="clear" w:color="auto" w:fill="FFFFFF"/>
        <w:spacing w:before="240" w:beforeAutospacing="0" w:after="0" w:afterAutospacing="0"/>
        <w:rPr>
          <w:rFonts w:ascii="Arial" w:hAnsi="Arial" w:cs="Arial"/>
          <w:i/>
          <w:iCs/>
          <w:color w:val="000000"/>
          <w:sz w:val="18"/>
          <w:szCs w:val="18"/>
          <w:lang w:val="en-GB"/>
        </w:rPr>
      </w:pPr>
    </w:p>
    <w:p w14:paraId="276EB287" w14:textId="35862FB1" w:rsidR="00641AD9" w:rsidRPr="00E56766" w:rsidRDefault="00641AD9" w:rsidP="00641AD9">
      <w:pPr>
        <w:pStyle w:val="NormaleWeb"/>
        <w:shd w:val="clear" w:color="auto" w:fill="FFFFFF"/>
        <w:spacing w:before="240" w:beforeAutospacing="0" w:after="0" w:afterAutospacing="0"/>
        <w:rPr>
          <w:rFonts w:ascii="Arial" w:hAnsi="Arial" w:cs="Arial"/>
          <w:i/>
          <w:iCs/>
          <w:color w:val="000000"/>
          <w:sz w:val="18"/>
          <w:szCs w:val="18"/>
          <w:lang w:val="en-GB"/>
        </w:rPr>
      </w:pPr>
      <w:r w:rsidRPr="00E56766">
        <w:rPr>
          <w:rFonts w:ascii="Arial" w:hAnsi="Arial" w:cs="Arial"/>
          <w:i/>
          <w:iCs/>
          <w:color w:val="000000"/>
          <w:sz w:val="18"/>
          <w:szCs w:val="18"/>
          <w:lang w:val="en-GB"/>
        </w:rPr>
        <w:t xml:space="preserve">Regression representation of A2A (on y-axis) against Italian EUROSTOXX50  (on x-axis) </w:t>
      </w:r>
    </w:p>
    <w:p w14:paraId="791C50ED" w14:textId="6936FFBA" w:rsidR="00641AD9" w:rsidRPr="00E56766" w:rsidRDefault="005665F9"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It’s interesting to notice that Beta provided by Reuters is 0.89, whereas our </w:t>
      </w:r>
      <w:r w:rsidR="004C5515" w:rsidRPr="00E56766">
        <w:rPr>
          <w:rFonts w:ascii="Arial" w:hAnsi="Arial" w:cs="Arial"/>
          <w:color w:val="000000"/>
          <w:sz w:val="18"/>
          <w:szCs w:val="18"/>
          <w:lang w:val="en-GB"/>
        </w:rPr>
        <w:t>respectively 0.8</w:t>
      </w:r>
      <w:r w:rsidR="00E56766" w:rsidRPr="00E56766">
        <w:rPr>
          <w:rFonts w:ascii="Arial" w:hAnsi="Arial" w:cs="Arial"/>
          <w:color w:val="000000"/>
          <w:sz w:val="18"/>
          <w:szCs w:val="18"/>
          <w:lang w:val="en-GB"/>
        </w:rPr>
        <w:t>68</w:t>
      </w:r>
      <w:r w:rsidR="004C5515" w:rsidRPr="00E56766">
        <w:rPr>
          <w:rFonts w:ascii="Arial" w:hAnsi="Arial" w:cs="Arial"/>
          <w:color w:val="000000"/>
          <w:sz w:val="18"/>
          <w:szCs w:val="18"/>
          <w:lang w:val="en-GB"/>
        </w:rPr>
        <w:t xml:space="preserve"> and 0.8</w:t>
      </w:r>
      <w:r w:rsidR="00E56766" w:rsidRPr="00E56766">
        <w:rPr>
          <w:rFonts w:ascii="Arial" w:hAnsi="Arial" w:cs="Arial"/>
          <w:color w:val="000000"/>
          <w:sz w:val="18"/>
          <w:szCs w:val="18"/>
          <w:lang w:val="en-GB"/>
        </w:rPr>
        <w:t>67</w:t>
      </w:r>
      <w:r w:rsidR="004C5515" w:rsidRPr="00E56766">
        <w:rPr>
          <w:rFonts w:ascii="Arial" w:hAnsi="Arial" w:cs="Arial"/>
          <w:color w:val="000000"/>
          <w:sz w:val="18"/>
          <w:szCs w:val="18"/>
          <w:lang w:val="en-GB"/>
        </w:rPr>
        <w:t xml:space="preserve">. </w:t>
      </w:r>
    </w:p>
    <w:p w14:paraId="1F845705" w14:textId="330B2479" w:rsidR="00235239" w:rsidRDefault="00235239" w:rsidP="002B0D6B">
      <w:pPr>
        <w:pStyle w:val="NormaleWeb"/>
        <w:shd w:val="clear" w:color="auto" w:fill="FFFFFF"/>
        <w:spacing w:before="240" w:beforeAutospacing="0" w:after="0" w:afterAutospacing="0"/>
        <w:rPr>
          <w:rFonts w:ascii="Arial" w:hAnsi="Arial" w:cs="Arial"/>
          <w:color w:val="000000"/>
          <w:sz w:val="20"/>
          <w:szCs w:val="20"/>
          <w:lang w:val="en-GB"/>
        </w:rPr>
      </w:pPr>
    </w:p>
    <w:p w14:paraId="7E054056" w14:textId="77777777" w:rsidR="00E56766" w:rsidRDefault="00E56766" w:rsidP="002B0D6B">
      <w:pPr>
        <w:pStyle w:val="NormaleWeb"/>
        <w:shd w:val="clear" w:color="auto" w:fill="FFFFFF"/>
        <w:spacing w:before="240" w:beforeAutospacing="0" w:after="0" w:afterAutospacing="0"/>
        <w:rPr>
          <w:rFonts w:ascii="Tahoma" w:hAnsi="Tahoma" w:cs="Tahoma"/>
          <w:b/>
          <w:bCs/>
          <w:color w:val="000000"/>
          <w:sz w:val="18"/>
          <w:szCs w:val="18"/>
          <w:lang w:val="en-GB"/>
        </w:rPr>
      </w:pPr>
    </w:p>
    <w:p w14:paraId="4D82FEA3" w14:textId="7DFD6B2B" w:rsidR="00235239" w:rsidRPr="00E56766" w:rsidRDefault="00235239" w:rsidP="002B0D6B">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Tahoma" w:hAnsi="Tahoma" w:cs="Tahoma"/>
          <w:b/>
          <w:bCs/>
          <w:color w:val="000000"/>
          <w:sz w:val="18"/>
          <w:szCs w:val="18"/>
          <w:lang w:val="en-GB"/>
        </w:rPr>
        <w:t>‣</w:t>
      </w:r>
      <w:r w:rsidRPr="00E56766">
        <w:rPr>
          <w:rFonts w:ascii="Arial" w:hAnsi="Arial" w:cs="Arial"/>
          <w:b/>
          <w:bCs/>
          <w:color w:val="000000"/>
          <w:sz w:val="18"/>
          <w:szCs w:val="18"/>
          <w:lang w:val="en-GB"/>
        </w:rPr>
        <w:t xml:space="preserve"> Bottom up Beta</w:t>
      </w:r>
      <w:r w:rsidR="00352458" w:rsidRPr="00E56766">
        <w:rPr>
          <w:rFonts w:ascii="Arial" w:hAnsi="Arial" w:cs="Arial"/>
          <w:b/>
          <w:bCs/>
          <w:color w:val="000000"/>
          <w:sz w:val="18"/>
          <w:szCs w:val="18"/>
          <w:lang w:val="en-GB"/>
        </w:rPr>
        <w:t xml:space="preserve"> for A2A </w:t>
      </w:r>
    </w:p>
    <w:p w14:paraId="2F3E7111" w14:textId="77777777" w:rsidR="00DA3B72" w:rsidRPr="00E56766" w:rsidRDefault="00DA3B72" w:rsidP="00DA3B72">
      <w:pPr>
        <w:pStyle w:val="NormaleWeb"/>
        <w:shd w:val="clear" w:color="auto" w:fill="FFFFFF"/>
        <w:spacing w:before="240" w:after="0"/>
        <w:rPr>
          <w:rFonts w:ascii="Arial" w:hAnsi="Arial" w:cs="Arial"/>
          <w:b/>
          <w:bCs/>
          <w:color w:val="000000"/>
          <w:sz w:val="18"/>
          <w:szCs w:val="18"/>
          <w:lang w:val="en-GB"/>
        </w:rPr>
      </w:pPr>
      <w:r w:rsidRPr="00E56766">
        <w:rPr>
          <w:rFonts w:ascii="Arial" w:hAnsi="Arial" w:cs="Arial"/>
          <w:b/>
          <w:bCs/>
          <w:color w:val="000000"/>
          <w:sz w:val="18"/>
          <w:szCs w:val="18"/>
          <w:lang w:val="en-GB"/>
        </w:rPr>
        <w:t>How to break down betas into fundamentals</w:t>
      </w:r>
    </w:p>
    <w:p w14:paraId="09845CB1" w14:textId="77777777" w:rsidR="00DA3B72" w:rsidRPr="00E56766" w:rsidRDefault="00DA3B72" w:rsidP="00DA3B72">
      <w:pPr>
        <w:pStyle w:val="NormaleWeb"/>
        <w:shd w:val="clear" w:color="auto" w:fill="FFFFFF"/>
        <w:spacing w:before="240" w:after="0"/>
        <w:rPr>
          <w:rFonts w:ascii="Arial" w:hAnsi="Arial" w:cs="Arial"/>
          <w:color w:val="000000"/>
          <w:sz w:val="18"/>
          <w:szCs w:val="18"/>
          <w:lang w:val="en-GB"/>
        </w:rPr>
      </w:pPr>
      <w:r w:rsidRPr="00E56766">
        <w:rPr>
          <w:rFonts w:ascii="Arial" w:hAnsi="Arial" w:cs="Arial"/>
          <w:color w:val="000000"/>
          <w:sz w:val="18"/>
          <w:szCs w:val="18"/>
          <w:lang w:val="en-GB"/>
        </w:rPr>
        <w:t>Breaking down betas into their business, operating leverage and financial leverage components provides us with an alternative way of estimating betas without using historical returns of that asset.</w:t>
      </w:r>
    </w:p>
    <w:p w14:paraId="05BDDFDF" w14:textId="5B1F7D96" w:rsidR="00352458" w:rsidRPr="00E56766" w:rsidRDefault="00DA3B72" w:rsidP="00DA3B72">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According to the following lemma beta of two assets put together is a weighted average of the individual asset betas with weights their market values. Therefore, the beta for a firm is a weighted average of betas of all different businesses it operates in.</w:t>
      </w:r>
    </w:p>
    <w:p w14:paraId="5C99A98A" w14:textId="77777777" w:rsidR="00E56766" w:rsidRDefault="00E56766" w:rsidP="002B0D6B">
      <w:pPr>
        <w:pStyle w:val="NormaleWeb"/>
        <w:shd w:val="clear" w:color="auto" w:fill="FFFFFF"/>
        <w:spacing w:before="240" w:beforeAutospacing="0" w:after="0" w:afterAutospacing="0"/>
        <w:rPr>
          <w:rFonts w:ascii="Arial" w:hAnsi="Arial" w:cs="Arial"/>
          <w:b/>
          <w:bCs/>
          <w:color w:val="000000"/>
          <w:sz w:val="18"/>
          <w:szCs w:val="18"/>
          <w:lang w:val="en-GB"/>
        </w:rPr>
      </w:pPr>
    </w:p>
    <w:p w14:paraId="137001A9" w14:textId="2A821CDA" w:rsidR="000A7796" w:rsidRPr="00E56766" w:rsidRDefault="000A7796" w:rsidP="002B0D6B">
      <w:pPr>
        <w:pStyle w:val="NormaleWeb"/>
        <w:shd w:val="clear" w:color="auto" w:fill="FFFFFF"/>
        <w:spacing w:before="240" w:beforeAutospacing="0" w:after="0" w:afterAutospacing="0"/>
        <w:rPr>
          <w:rFonts w:ascii="Arial" w:hAnsi="Arial" w:cs="Arial"/>
          <w:b/>
          <w:bCs/>
          <w:color w:val="000000"/>
          <w:sz w:val="18"/>
          <w:szCs w:val="18"/>
          <w:lang w:val="en-GB"/>
        </w:rPr>
      </w:pPr>
      <w:r w:rsidRPr="00E56766">
        <w:rPr>
          <w:rFonts w:ascii="Arial" w:hAnsi="Arial" w:cs="Arial"/>
          <w:b/>
          <w:bCs/>
          <w:color w:val="000000"/>
          <w:sz w:val="18"/>
          <w:szCs w:val="18"/>
          <w:lang w:val="en-GB"/>
        </w:rPr>
        <w:t>Bottom up beta workaround</w:t>
      </w:r>
      <w:r w:rsidR="009169C9" w:rsidRPr="00E56766">
        <w:rPr>
          <w:rFonts w:ascii="Arial" w:hAnsi="Arial" w:cs="Arial"/>
          <w:b/>
          <w:bCs/>
          <w:color w:val="000000"/>
          <w:sz w:val="18"/>
          <w:szCs w:val="18"/>
          <w:lang w:val="en-GB"/>
        </w:rPr>
        <w:t xml:space="preserve"> and assumptions: </w:t>
      </w:r>
    </w:p>
    <w:p w14:paraId="2EF493E0" w14:textId="3E5CC912" w:rsidR="00C02D70" w:rsidRPr="00E56766" w:rsidRDefault="009169C9"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b/>
          <w:bCs/>
          <w:color w:val="000000"/>
          <w:sz w:val="18"/>
          <w:szCs w:val="18"/>
          <w:lang w:val="en-GB"/>
        </w:rPr>
        <w:t xml:space="preserve">1) </w:t>
      </w:r>
      <w:r w:rsidRPr="00E56766">
        <w:rPr>
          <w:rFonts w:ascii="Arial" w:hAnsi="Arial" w:cs="Arial"/>
          <w:color w:val="000000"/>
          <w:sz w:val="18"/>
          <w:szCs w:val="18"/>
          <w:lang w:val="en-GB"/>
        </w:rPr>
        <w:t>According to A2A disclos</w:t>
      </w:r>
      <w:r w:rsidR="009A577D">
        <w:rPr>
          <w:rFonts w:ascii="Arial" w:hAnsi="Arial" w:cs="Arial"/>
          <w:color w:val="000000"/>
          <w:sz w:val="18"/>
          <w:szCs w:val="18"/>
          <w:lang w:val="en-GB"/>
        </w:rPr>
        <w:t>ures</w:t>
      </w:r>
      <w:bookmarkStart w:id="2" w:name="_GoBack"/>
      <w:bookmarkEnd w:id="2"/>
      <w:r w:rsidRPr="00E56766">
        <w:rPr>
          <w:rFonts w:ascii="Arial" w:hAnsi="Arial" w:cs="Arial"/>
          <w:color w:val="000000"/>
          <w:sz w:val="18"/>
          <w:szCs w:val="18"/>
          <w:lang w:val="en-GB"/>
        </w:rPr>
        <w:t>, it operates in several Business Units (see BS pag.50)</w:t>
      </w:r>
      <w:r w:rsidR="00C716B8" w:rsidRPr="00E56766">
        <w:rPr>
          <w:rFonts w:ascii="Arial" w:hAnsi="Arial" w:cs="Arial"/>
          <w:color w:val="000000"/>
          <w:sz w:val="18"/>
          <w:szCs w:val="18"/>
          <w:lang w:val="en-GB"/>
        </w:rPr>
        <w:t>: most of A2A's results came from: Generation and Trading (inter-sector), Market, Waste and Networks</w:t>
      </w:r>
      <w:r w:rsidR="00CE1303" w:rsidRPr="00E56766">
        <w:rPr>
          <w:rFonts w:ascii="Arial" w:hAnsi="Arial" w:cs="Arial"/>
          <w:color w:val="000000"/>
          <w:sz w:val="18"/>
          <w:szCs w:val="18"/>
          <w:lang w:val="en-GB"/>
        </w:rPr>
        <w:t xml:space="preserve"> which refers to</w:t>
      </w:r>
      <w:r w:rsidR="00C02D70" w:rsidRPr="00E56766">
        <w:rPr>
          <w:rFonts w:ascii="Arial" w:hAnsi="Arial" w:cs="Arial"/>
          <w:color w:val="000000"/>
          <w:sz w:val="18"/>
          <w:szCs w:val="18"/>
          <w:lang w:val="en-GB"/>
        </w:rPr>
        <w:t xml:space="preserve"> (with large approximations)</w:t>
      </w:r>
      <w:r w:rsidR="00CE1303" w:rsidRPr="00E56766">
        <w:rPr>
          <w:rFonts w:ascii="Arial" w:hAnsi="Arial" w:cs="Arial"/>
          <w:color w:val="000000"/>
          <w:sz w:val="18"/>
          <w:szCs w:val="18"/>
          <w:lang w:val="en-GB"/>
        </w:rPr>
        <w:t xml:space="preserve"> energy, water and heat distribution</w:t>
      </w:r>
      <w:r w:rsidR="00C02D70" w:rsidRPr="00E56766">
        <w:rPr>
          <w:rFonts w:ascii="Arial" w:hAnsi="Arial" w:cs="Arial"/>
          <w:color w:val="000000"/>
          <w:sz w:val="18"/>
          <w:szCs w:val="18"/>
          <w:lang w:val="en-GB"/>
        </w:rPr>
        <w:t xml:space="preserve"> and</w:t>
      </w:r>
      <w:r w:rsidR="00CE1303" w:rsidRPr="00E56766">
        <w:rPr>
          <w:rFonts w:ascii="Arial" w:hAnsi="Arial" w:cs="Arial"/>
          <w:color w:val="000000"/>
          <w:sz w:val="18"/>
          <w:szCs w:val="18"/>
          <w:lang w:val="en-GB"/>
        </w:rPr>
        <w:t xml:space="preserve"> waste </w:t>
      </w:r>
      <w:r w:rsidR="00C02D70" w:rsidRPr="00E56766">
        <w:rPr>
          <w:rFonts w:ascii="Arial" w:hAnsi="Arial" w:cs="Arial"/>
          <w:color w:val="000000"/>
          <w:sz w:val="18"/>
          <w:szCs w:val="18"/>
          <w:lang w:val="en-GB"/>
        </w:rPr>
        <w:t xml:space="preserve">allocation. </w:t>
      </w:r>
    </w:p>
    <w:p w14:paraId="4E65B2DD" w14:textId="0E44419C" w:rsidR="009A710D" w:rsidRPr="00E56766" w:rsidRDefault="00BE567A"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2) We use</w:t>
      </w:r>
      <w:r w:rsidR="003A4AEE" w:rsidRPr="00E56766">
        <w:rPr>
          <w:rFonts w:ascii="Arial" w:hAnsi="Arial" w:cs="Arial"/>
          <w:color w:val="000000"/>
          <w:sz w:val="18"/>
          <w:szCs w:val="18"/>
          <w:lang w:val="en-GB"/>
        </w:rPr>
        <w:t>d</w:t>
      </w:r>
      <w:r w:rsidRPr="00E56766">
        <w:rPr>
          <w:rFonts w:ascii="Arial" w:hAnsi="Arial" w:cs="Arial"/>
          <w:color w:val="000000"/>
          <w:sz w:val="18"/>
          <w:szCs w:val="18"/>
          <w:lang w:val="en-GB"/>
        </w:rPr>
        <w:t xml:space="preserve"> sector averages for unlevered betas adjusted for cash from Damodaran’s dataset: </w:t>
      </w:r>
      <w:r w:rsidR="00A02E5D" w:rsidRPr="00E56766">
        <w:rPr>
          <w:rFonts w:ascii="Arial" w:hAnsi="Arial" w:cs="Arial"/>
          <w:color w:val="000000"/>
          <w:sz w:val="18"/>
          <w:szCs w:val="18"/>
          <w:lang w:val="en-GB"/>
        </w:rPr>
        <w:t>another</w:t>
      </w:r>
      <w:r w:rsidR="003A4AEE" w:rsidRPr="00E56766">
        <w:rPr>
          <w:rFonts w:ascii="Arial" w:hAnsi="Arial" w:cs="Arial"/>
          <w:color w:val="000000"/>
          <w:sz w:val="18"/>
          <w:szCs w:val="18"/>
          <w:lang w:val="en-GB"/>
        </w:rPr>
        <w:t xml:space="preserve">, big assumption we made was to refer only to </w:t>
      </w:r>
      <w:r w:rsidR="00671C93" w:rsidRPr="00E56766">
        <w:rPr>
          <w:rFonts w:ascii="Arial" w:hAnsi="Arial" w:cs="Arial"/>
          <w:color w:val="000000"/>
          <w:sz w:val="18"/>
          <w:szCs w:val="18"/>
          <w:lang w:val="en-GB"/>
        </w:rPr>
        <w:t xml:space="preserve">4 main industries relating to utility sector where A2A operates in: </w:t>
      </w:r>
      <w:r w:rsidR="009A710D" w:rsidRPr="00E56766">
        <w:rPr>
          <w:rFonts w:ascii="Arial" w:hAnsi="Arial" w:cs="Arial"/>
          <w:color w:val="000000"/>
          <w:sz w:val="18"/>
          <w:szCs w:val="18"/>
          <w:lang w:val="en-GB"/>
        </w:rPr>
        <w:t xml:space="preserve">Green and renewable energies, environment and waste, utilities (general and water) and gas distribution. </w:t>
      </w:r>
      <w:r w:rsidR="009A710D" w:rsidRPr="00E56766">
        <w:rPr>
          <w:rFonts w:ascii="Arial" w:hAnsi="Arial" w:cs="Arial"/>
          <w:color w:val="000000"/>
          <w:sz w:val="18"/>
          <w:szCs w:val="18"/>
          <w:lang w:val="en-GB"/>
        </w:rPr>
        <w:br/>
        <w:t xml:space="preserve">Therefore, we used 5 different unlevered betas from Damodaran. </w:t>
      </w:r>
    </w:p>
    <w:p w14:paraId="46DFAEDD" w14:textId="7858ED08" w:rsidR="009A710D" w:rsidRPr="00E56766" w:rsidRDefault="00431B8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3)</w:t>
      </w:r>
      <w:r w:rsidR="003150A4" w:rsidRPr="00E56766">
        <w:rPr>
          <w:rFonts w:ascii="Arial" w:hAnsi="Arial" w:cs="Arial"/>
          <w:color w:val="000000"/>
          <w:sz w:val="18"/>
          <w:szCs w:val="18"/>
          <w:lang w:val="en-GB"/>
        </w:rPr>
        <w:t xml:space="preserve"> Strict a</w:t>
      </w:r>
      <w:r w:rsidRPr="00E56766">
        <w:rPr>
          <w:rFonts w:ascii="Arial" w:hAnsi="Arial" w:cs="Arial"/>
          <w:color w:val="000000"/>
          <w:sz w:val="18"/>
          <w:szCs w:val="18"/>
          <w:lang w:val="en-GB"/>
        </w:rPr>
        <w:t>ssumptions with respect to reven</w:t>
      </w:r>
      <w:r w:rsidR="00410B84" w:rsidRPr="00E56766">
        <w:rPr>
          <w:rFonts w:ascii="Arial" w:hAnsi="Arial" w:cs="Arial"/>
          <w:color w:val="000000"/>
          <w:sz w:val="18"/>
          <w:szCs w:val="18"/>
          <w:lang w:val="en-GB"/>
        </w:rPr>
        <w:t xml:space="preserve">ues’ splitting: </w:t>
      </w:r>
      <w:r w:rsidR="00196855" w:rsidRPr="00E56766">
        <w:rPr>
          <w:rFonts w:ascii="Arial" w:hAnsi="Arial" w:cs="Arial"/>
          <w:color w:val="000000"/>
          <w:sz w:val="18"/>
          <w:szCs w:val="18"/>
          <w:lang w:val="en-GB"/>
        </w:rPr>
        <w:t>we considered 25 % of all energy from renewable production, we considered revenues values less inter-contribution and associate respectively Waste unit to waste sector and divide revenues from Market</w:t>
      </w:r>
      <w:r w:rsidR="003150A4" w:rsidRPr="00E56766">
        <w:rPr>
          <w:rFonts w:ascii="Arial" w:hAnsi="Arial" w:cs="Arial"/>
          <w:color w:val="000000"/>
          <w:sz w:val="18"/>
          <w:szCs w:val="18"/>
          <w:lang w:val="en-GB"/>
        </w:rPr>
        <w:t>, Trading</w:t>
      </w:r>
      <w:r w:rsidR="00196855" w:rsidRPr="00E56766">
        <w:rPr>
          <w:rFonts w:ascii="Arial" w:hAnsi="Arial" w:cs="Arial"/>
          <w:color w:val="000000"/>
          <w:sz w:val="18"/>
          <w:szCs w:val="18"/>
          <w:lang w:val="en-GB"/>
        </w:rPr>
        <w:t xml:space="preserve"> and Networks among remaining industries (25% of energy production is devoted to renewable sector).</w:t>
      </w:r>
    </w:p>
    <w:p w14:paraId="068A51F5" w14:textId="75A4D3AC" w:rsidR="00FC3AF5" w:rsidRPr="00E56766" w:rsidRDefault="00FC3AF5"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4) Then we decided to use market debt to equity ratios (this allowed us to reduce Bottom up beta</w:t>
      </w:r>
      <w:r w:rsidR="00FE1FF2" w:rsidRPr="00E56766">
        <w:rPr>
          <w:rFonts w:ascii="Arial" w:hAnsi="Arial" w:cs="Arial"/>
          <w:color w:val="000000"/>
          <w:sz w:val="18"/>
          <w:szCs w:val="18"/>
          <w:lang w:val="en-GB"/>
        </w:rPr>
        <w:t xml:space="preserve"> towards regression beta we have computed: our result it’s clearly biased by our assumptions). </w:t>
      </w:r>
    </w:p>
    <w:p w14:paraId="4F596E6F" w14:textId="74921B1C" w:rsidR="00FE1FF2" w:rsidRPr="00E56766" w:rsidRDefault="00AC455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noProof/>
          <w:sz w:val="18"/>
          <w:szCs w:val="18"/>
        </w:rPr>
        <w:lastRenderedPageBreak/>
        <w:drawing>
          <wp:inline distT="0" distB="0" distL="0" distR="0" wp14:anchorId="0DA79EFB" wp14:editId="357D6A20">
            <wp:extent cx="6120130" cy="21717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171700"/>
                    </a:xfrm>
                    <a:prstGeom prst="rect">
                      <a:avLst/>
                    </a:prstGeom>
                    <a:noFill/>
                    <a:ln>
                      <a:noFill/>
                    </a:ln>
                  </pic:spPr>
                </pic:pic>
              </a:graphicData>
            </a:graphic>
          </wp:inline>
        </w:drawing>
      </w:r>
    </w:p>
    <w:p w14:paraId="111C7F67" w14:textId="1727416E" w:rsidR="00FF4D91" w:rsidRPr="00E56766" w:rsidRDefault="00AC455B"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This scheme tries to resume it, anyway </w:t>
      </w:r>
      <w:r w:rsidR="00CF351C" w:rsidRPr="00E56766">
        <w:rPr>
          <w:rFonts w:ascii="Arial" w:hAnsi="Arial" w:cs="Arial"/>
          <w:color w:val="000000"/>
          <w:sz w:val="18"/>
          <w:szCs w:val="18"/>
          <w:lang w:val="en-GB"/>
        </w:rPr>
        <w:t xml:space="preserve">most consistent values are Levered Betas at 31/12 using debt to equity ratio at book and market value. </w:t>
      </w:r>
      <w:r w:rsidR="00C87871" w:rsidRPr="00E56766">
        <w:rPr>
          <w:rFonts w:ascii="Arial" w:hAnsi="Arial" w:cs="Arial"/>
          <w:color w:val="000000"/>
          <w:sz w:val="18"/>
          <w:szCs w:val="18"/>
          <w:lang w:val="en-GB"/>
        </w:rPr>
        <w:br/>
        <w:t>We can say</w:t>
      </w:r>
      <w:r w:rsidR="006011DA" w:rsidRPr="00E56766">
        <w:rPr>
          <w:rFonts w:ascii="Arial" w:hAnsi="Arial" w:cs="Arial"/>
          <w:color w:val="000000"/>
          <w:sz w:val="18"/>
          <w:szCs w:val="18"/>
          <w:lang w:val="en-GB"/>
        </w:rPr>
        <w:t xml:space="preserve"> however</w:t>
      </w:r>
      <w:r w:rsidR="00C87871" w:rsidRPr="00E56766">
        <w:rPr>
          <w:rFonts w:ascii="Arial" w:hAnsi="Arial" w:cs="Arial"/>
          <w:color w:val="000000"/>
          <w:sz w:val="18"/>
          <w:szCs w:val="18"/>
          <w:lang w:val="en-GB"/>
        </w:rPr>
        <w:t xml:space="preserve"> that due to </w:t>
      </w:r>
      <w:r w:rsidR="005F38FD" w:rsidRPr="00E56766">
        <w:rPr>
          <w:rFonts w:ascii="Arial" w:hAnsi="Arial" w:cs="Arial"/>
          <w:color w:val="000000"/>
          <w:sz w:val="18"/>
          <w:szCs w:val="18"/>
          <w:lang w:val="en-GB"/>
        </w:rPr>
        <w:t xml:space="preserve">difficulties with getting a proper business distinction we should follow </w:t>
      </w:r>
      <w:r w:rsidR="006011DA" w:rsidRPr="00E56766">
        <w:rPr>
          <w:rFonts w:ascii="Arial" w:hAnsi="Arial" w:cs="Arial"/>
          <w:color w:val="000000"/>
          <w:sz w:val="18"/>
          <w:szCs w:val="18"/>
          <w:lang w:val="en-GB"/>
        </w:rPr>
        <w:t xml:space="preserve">regression beta result. </w:t>
      </w:r>
    </w:p>
    <w:p w14:paraId="75E933EC" w14:textId="2EDD0AB8" w:rsidR="007509B1" w:rsidRPr="00E56766" w:rsidRDefault="00636932" w:rsidP="002B0D6B">
      <w:pPr>
        <w:pStyle w:val="NormaleWeb"/>
        <w:shd w:val="clear" w:color="auto" w:fill="FFFFFF"/>
        <w:spacing w:before="240" w:beforeAutospacing="0" w:after="0" w:afterAutospacing="0"/>
        <w:rPr>
          <w:rFonts w:ascii="Arial" w:hAnsi="Arial" w:cs="Arial"/>
          <w:b/>
          <w:bCs/>
          <w:color w:val="000000"/>
          <w:sz w:val="18"/>
          <w:szCs w:val="18"/>
          <w:lang w:val="en-GB"/>
        </w:rPr>
      </w:pPr>
      <w:r>
        <w:rPr>
          <w:rFonts w:ascii="Arial" w:hAnsi="Arial" w:cs="Arial"/>
          <w:color w:val="000000"/>
          <w:sz w:val="20"/>
          <w:szCs w:val="20"/>
          <w:lang w:val="en-GB"/>
        </w:rPr>
        <w:br/>
      </w:r>
      <w:r>
        <w:rPr>
          <w:color w:val="000000"/>
          <w:sz w:val="20"/>
          <w:szCs w:val="20"/>
          <w:lang w:val="en-GB"/>
        </w:rPr>
        <w:t>‣</w:t>
      </w:r>
      <w:r w:rsidR="007509B1" w:rsidRPr="00E56766">
        <w:rPr>
          <w:rFonts w:ascii="Arial" w:hAnsi="Arial" w:cs="Arial"/>
          <w:b/>
          <w:bCs/>
          <w:color w:val="000000"/>
          <w:sz w:val="18"/>
          <w:szCs w:val="18"/>
          <w:lang w:val="en-GB"/>
        </w:rPr>
        <w:t>Cost of equity and cost of capital computations</w:t>
      </w:r>
      <w:r w:rsidR="00663043">
        <w:rPr>
          <w:rFonts w:ascii="Arial" w:hAnsi="Arial" w:cs="Arial"/>
          <w:b/>
          <w:bCs/>
          <w:color w:val="000000"/>
          <w:sz w:val="18"/>
          <w:szCs w:val="18"/>
          <w:lang w:val="en-GB"/>
        </w:rPr>
        <w:t xml:space="preserve"> (analytical approach) </w:t>
      </w:r>
    </w:p>
    <w:p w14:paraId="5388647F" w14:textId="1BBDCE1A" w:rsidR="007509B1" w:rsidRPr="00E56766" w:rsidRDefault="007509B1"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Once we have obtained all inputs needed to get </w:t>
      </w:r>
      <w:r w:rsidR="000E71E1" w:rsidRPr="00E56766">
        <w:rPr>
          <w:rFonts w:ascii="Arial" w:hAnsi="Arial" w:cs="Arial"/>
          <w:color w:val="000000"/>
          <w:sz w:val="18"/>
          <w:szCs w:val="18"/>
          <w:lang w:val="en-GB"/>
        </w:rPr>
        <w:t xml:space="preserve">the CAPM output we can obtain easily a proxy for cost of equity. </w:t>
      </w:r>
    </w:p>
    <w:p w14:paraId="5B988E9D" w14:textId="7C8F9D71" w:rsidR="000E71E1" w:rsidRPr="00E56766" w:rsidRDefault="000E71E1"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Furthermore</w:t>
      </w:r>
      <w:r w:rsidR="000E20B9" w:rsidRPr="00E56766">
        <w:rPr>
          <w:rFonts w:ascii="Arial" w:hAnsi="Arial" w:cs="Arial"/>
          <w:color w:val="000000"/>
          <w:sz w:val="18"/>
          <w:szCs w:val="18"/>
          <w:lang w:val="en-GB"/>
        </w:rPr>
        <w:t xml:space="preserve">, </w:t>
      </w:r>
      <w:r w:rsidRPr="00E56766">
        <w:rPr>
          <w:rFonts w:ascii="Arial" w:hAnsi="Arial" w:cs="Arial"/>
          <w:color w:val="000000"/>
          <w:sz w:val="18"/>
          <w:szCs w:val="18"/>
          <w:lang w:val="en-GB"/>
        </w:rPr>
        <w:t xml:space="preserve">we can compute </w:t>
      </w:r>
      <w:r w:rsidR="000E20B9" w:rsidRPr="00E56766">
        <w:rPr>
          <w:rFonts w:ascii="Arial" w:hAnsi="Arial" w:cs="Arial"/>
          <w:color w:val="000000"/>
          <w:sz w:val="18"/>
          <w:szCs w:val="18"/>
          <w:lang w:val="en-GB"/>
        </w:rPr>
        <w:t xml:space="preserve">(net) cost of debt in two ways: </w:t>
      </w:r>
    </w:p>
    <w:p w14:paraId="6C9FDD2E" w14:textId="0E431417" w:rsidR="000E20B9" w:rsidRPr="00E56766" w:rsidRDefault="000E20B9"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1) Us</w:t>
      </w:r>
      <w:r w:rsidR="00887EBF">
        <w:rPr>
          <w:rFonts w:ascii="Arial" w:hAnsi="Arial" w:cs="Arial"/>
          <w:color w:val="000000"/>
          <w:sz w:val="18"/>
          <w:szCs w:val="18"/>
          <w:lang w:val="en-GB"/>
        </w:rPr>
        <w:t>ing</w:t>
      </w:r>
      <w:r w:rsidRPr="00E56766">
        <w:rPr>
          <w:rFonts w:ascii="Arial" w:hAnsi="Arial" w:cs="Arial"/>
          <w:color w:val="000000"/>
          <w:sz w:val="18"/>
          <w:szCs w:val="18"/>
          <w:lang w:val="en-GB"/>
        </w:rPr>
        <w:t xml:space="preserve"> risk</w:t>
      </w:r>
      <w:r w:rsidR="00887EBF">
        <w:rPr>
          <w:rFonts w:ascii="Arial" w:hAnsi="Arial" w:cs="Arial"/>
          <w:color w:val="000000"/>
          <w:sz w:val="18"/>
          <w:szCs w:val="18"/>
          <w:lang w:val="en-GB"/>
        </w:rPr>
        <w:t>-</w:t>
      </w:r>
      <w:r w:rsidRPr="00E56766">
        <w:rPr>
          <w:rFonts w:ascii="Arial" w:hAnsi="Arial" w:cs="Arial"/>
          <w:color w:val="000000"/>
          <w:sz w:val="18"/>
          <w:szCs w:val="18"/>
          <w:lang w:val="en-GB"/>
        </w:rPr>
        <w:t xml:space="preserve">free rate and add a given default spread provided by rating agencies (S&amp;P) for </w:t>
      </w:r>
      <w:r w:rsidR="00F93EBB" w:rsidRPr="00E56766">
        <w:rPr>
          <w:rFonts w:ascii="Arial" w:hAnsi="Arial" w:cs="Arial"/>
          <w:color w:val="000000"/>
          <w:sz w:val="18"/>
          <w:szCs w:val="18"/>
          <w:lang w:val="en-GB"/>
        </w:rPr>
        <w:t xml:space="preserve">bond ratings: in our case A2A </w:t>
      </w:r>
      <w:r w:rsidR="00B27ABD" w:rsidRPr="00E56766">
        <w:rPr>
          <w:rFonts w:ascii="Arial" w:hAnsi="Arial" w:cs="Arial"/>
          <w:color w:val="000000"/>
          <w:sz w:val="18"/>
          <w:szCs w:val="18"/>
          <w:lang w:val="en-GB"/>
        </w:rPr>
        <w:t xml:space="preserve">received a BBB rating for its bond issues. Damodaran provides a </w:t>
      </w:r>
      <w:r w:rsidR="00E31086" w:rsidRPr="00E56766">
        <w:rPr>
          <w:rFonts w:ascii="Arial" w:hAnsi="Arial" w:cs="Arial"/>
          <w:color w:val="000000"/>
          <w:sz w:val="18"/>
          <w:szCs w:val="18"/>
          <w:lang w:val="en-GB"/>
        </w:rPr>
        <w:t xml:space="preserve">spread of 1.50% to add. </w:t>
      </w:r>
    </w:p>
    <w:p w14:paraId="185FC85F" w14:textId="7C5AF0BD" w:rsidR="00E31086" w:rsidRPr="00E56766" w:rsidRDefault="00E31086"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2) Us</w:t>
      </w:r>
      <w:r w:rsidR="00887EBF">
        <w:rPr>
          <w:rFonts w:ascii="Arial" w:hAnsi="Arial" w:cs="Arial"/>
          <w:color w:val="000000"/>
          <w:sz w:val="18"/>
          <w:szCs w:val="18"/>
          <w:lang w:val="en-GB"/>
        </w:rPr>
        <w:t>ing</w:t>
      </w:r>
      <w:r w:rsidRPr="00E56766">
        <w:rPr>
          <w:rFonts w:ascii="Arial" w:hAnsi="Arial" w:cs="Arial"/>
          <w:color w:val="000000"/>
          <w:sz w:val="18"/>
          <w:szCs w:val="18"/>
          <w:lang w:val="en-GB"/>
        </w:rPr>
        <w:t xml:space="preserve"> latest A2A emissions, </w:t>
      </w:r>
      <w:r w:rsidR="00757009" w:rsidRPr="00E56766">
        <w:rPr>
          <w:rFonts w:ascii="Arial" w:hAnsi="Arial" w:cs="Arial"/>
          <w:color w:val="000000"/>
          <w:sz w:val="18"/>
          <w:szCs w:val="18"/>
          <w:lang w:val="en-GB"/>
        </w:rPr>
        <w:t xml:space="preserve">compute a weighted average of their gross internal rate of return (simply provided by A2A itself) with weights </w:t>
      </w:r>
      <w:r w:rsidR="00F25899" w:rsidRPr="00E56766">
        <w:rPr>
          <w:rFonts w:ascii="Arial" w:hAnsi="Arial" w:cs="Arial"/>
          <w:color w:val="000000"/>
          <w:sz w:val="18"/>
          <w:szCs w:val="18"/>
          <w:lang w:val="en-GB"/>
        </w:rPr>
        <w:t xml:space="preserve">number of coupons to be paid times nominal value of outstanding bond. </w:t>
      </w:r>
    </w:p>
    <w:p w14:paraId="1130139F" w14:textId="2A4BBC0A" w:rsidR="00F25899" w:rsidRPr="00E56766" w:rsidRDefault="00F25899"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Th</w:t>
      </w:r>
      <w:r w:rsidR="00397225">
        <w:rPr>
          <w:rFonts w:ascii="Arial" w:hAnsi="Arial" w:cs="Arial"/>
          <w:color w:val="000000"/>
          <w:sz w:val="18"/>
          <w:szCs w:val="18"/>
          <w:lang w:val="en-GB"/>
        </w:rPr>
        <w:t>e latter</w:t>
      </w:r>
      <w:r w:rsidRPr="00E56766">
        <w:rPr>
          <w:rFonts w:ascii="Arial" w:hAnsi="Arial" w:cs="Arial"/>
          <w:color w:val="000000"/>
          <w:sz w:val="18"/>
          <w:szCs w:val="18"/>
          <w:lang w:val="en-GB"/>
        </w:rPr>
        <w:t xml:space="preserve">, preferred, </w:t>
      </w:r>
      <w:r w:rsidR="002C6C88" w:rsidRPr="00E56766">
        <w:rPr>
          <w:rFonts w:ascii="Arial" w:hAnsi="Arial" w:cs="Arial"/>
          <w:color w:val="000000"/>
          <w:sz w:val="18"/>
          <w:szCs w:val="18"/>
          <w:lang w:val="en-GB"/>
        </w:rPr>
        <w:t>provide a most updated cost of debt: in fact</w:t>
      </w:r>
      <w:r w:rsidR="003D51F5" w:rsidRPr="00E56766">
        <w:rPr>
          <w:rFonts w:ascii="Arial" w:hAnsi="Arial" w:cs="Arial"/>
          <w:color w:val="000000"/>
          <w:sz w:val="18"/>
          <w:szCs w:val="18"/>
          <w:lang w:val="en-GB"/>
        </w:rPr>
        <w:t>,</w:t>
      </w:r>
      <w:r w:rsidR="002C6C88" w:rsidRPr="00E56766">
        <w:rPr>
          <w:rFonts w:ascii="Arial" w:hAnsi="Arial" w:cs="Arial"/>
          <w:color w:val="000000"/>
          <w:sz w:val="18"/>
          <w:szCs w:val="18"/>
          <w:lang w:val="en-GB"/>
        </w:rPr>
        <w:t xml:space="preserve"> A2A declared to reduce its </w:t>
      </w:r>
      <w:r w:rsidR="006C2A16" w:rsidRPr="00E56766">
        <w:rPr>
          <w:rFonts w:ascii="Arial" w:hAnsi="Arial" w:cs="Arial"/>
          <w:color w:val="000000"/>
          <w:sz w:val="18"/>
          <w:szCs w:val="18"/>
          <w:lang w:val="en-GB"/>
        </w:rPr>
        <w:t xml:space="preserve">cost of debt allowing for less expensive </w:t>
      </w:r>
      <w:r w:rsidR="000B52DC" w:rsidRPr="00E56766">
        <w:rPr>
          <w:rFonts w:ascii="Arial" w:hAnsi="Arial" w:cs="Arial"/>
          <w:color w:val="000000"/>
          <w:sz w:val="18"/>
          <w:szCs w:val="18"/>
          <w:lang w:val="en-GB"/>
        </w:rPr>
        <w:t xml:space="preserve">issues. </w:t>
      </w:r>
    </w:p>
    <w:p w14:paraId="3581EBF7" w14:textId="345E1D8C" w:rsidR="000B52DC" w:rsidRPr="00E56766" w:rsidRDefault="000B52DC"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Finally, according to WACC we </w:t>
      </w:r>
      <w:r w:rsidR="003D51F5" w:rsidRPr="00E56766">
        <w:rPr>
          <w:rFonts w:ascii="Arial" w:hAnsi="Arial" w:cs="Arial"/>
          <w:color w:val="000000"/>
          <w:sz w:val="18"/>
          <w:szCs w:val="18"/>
          <w:lang w:val="en-GB"/>
        </w:rPr>
        <w:t xml:space="preserve">can obtain a weighted average of net cost of debt (using a marginal rate of 27.9%) and cost of equity </w:t>
      </w:r>
      <w:r w:rsidR="00EE6A38" w:rsidRPr="00E56766">
        <w:rPr>
          <w:rFonts w:ascii="Arial" w:hAnsi="Arial" w:cs="Arial"/>
          <w:color w:val="000000"/>
          <w:sz w:val="18"/>
          <w:szCs w:val="18"/>
          <w:lang w:val="en-GB"/>
        </w:rPr>
        <w:t xml:space="preserve">with weights debt to capital and equity to capital. </w:t>
      </w:r>
    </w:p>
    <w:p w14:paraId="19A05C34" w14:textId="626DCB0C" w:rsidR="00EE6A38" w:rsidRPr="00E56766" w:rsidRDefault="00EE6A38" w:rsidP="002B0D6B">
      <w:pPr>
        <w:pStyle w:val="NormaleWeb"/>
        <w:shd w:val="clear" w:color="auto" w:fill="FFFFFF"/>
        <w:spacing w:before="240" w:beforeAutospacing="0" w:after="0" w:afterAutospacing="0"/>
        <w:rPr>
          <w:rFonts w:ascii="Arial" w:hAnsi="Arial" w:cs="Arial"/>
          <w:color w:val="000000"/>
          <w:sz w:val="18"/>
          <w:szCs w:val="18"/>
          <w:lang w:val="en-GB"/>
        </w:rPr>
      </w:pPr>
      <w:r w:rsidRPr="00E56766">
        <w:rPr>
          <w:rFonts w:ascii="Arial" w:hAnsi="Arial" w:cs="Arial"/>
          <w:color w:val="000000"/>
          <w:sz w:val="18"/>
          <w:szCs w:val="18"/>
          <w:lang w:val="en-GB"/>
        </w:rPr>
        <w:t xml:space="preserve">Table below shows three possible approaches, approach number 3 which uses a regression Beta and a cost of debt in line with latest A2A debenture report is the one which will be followed </w:t>
      </w:r>
      <w:r w:rsidR="008A406B" w:rsidRPr="00E56766">
        <w:rPr>
          <w:rFonts w:ascii="Arial" w:hAnsi="Arial" w:cs="Arial"/>
          <w:color w:val="000000"/>
          <w:sz w:val="18"/>
          <w:szCs w:val="18"/>
          <w:lang w:val="en-GB"/>
        </w:rPr>
        <w:t>in valuation</w:t>
      </w:r>
      <w:r w:rsidR="00433BB7" w:rsidRPr="00E56766">
        <w:rPr>
          <w:rFonts w:ascii="Arial" w:hAnsi="Arial" w:cs="Arial"/>
          <w:color w:val="000000"/>
          <w:sz w:val="18"/>
          <w:szCs w:val="18"/>
          <w:lang w:val="en-GB"/>
        </w:rPr>
        <w:t xml:space="preserve"> (</w:t>
      </w:r>
      <w:r w:rsidR="00636932">
        <w:rPr>
          <w:rFonts w:ascii="Arial" w:hAnsi="Arial" w:cs="Arial"/>
          <w:color w:val="000000"/>
          <w:sz w:val="18"/>
          <w:szCs w:val="18"/>
          <w:lang w:val="en-GB"/>
        </w:rPr>
        <w:t>4,340</w:t>
      </w:r>
      <w:r w:rsidR="00E76938" w:rsidRPr="00E56766">
        <w:rPr>
          <w:rFonts w:ascii="Arial" w:hAnsi="Arial" w:cs="Arial"/>
          <w:color w:val="000000"/>
          <w:sz w:val="18"/>
          <w:szCs w:val="18"/>
          <w:lang w:val="en-GB"/>
        </w:rPr>
        <w:t xml:space="preserve"> % according to Book Values)</w:t>
      </w:r>
      <w:r w:rsidR="008A406B" w:rsidRPr="00E56766">
        <w:rPr>
          <w:rFonts w:ascii="Arial" w:hAnsi="Arial" w:cs="Arial"/>
          <w:color w:val="000000"/>
          <w:sz w:val="18"/>
          <w:szCs w:val="18"/>
          <w:lang w:val="en-GB"/>
        </w:rPr>
        <w:t xml:space="preserve">. </w:t>
      </w:r>
    </w:p>
    <w:p w14:paraId="6C803B68" w14:textId="76D17B8B" w:rsidR="008A406B" w:rsidRPr="007509B1" w:rsidRDefault="00843C1B" w:rsidP="002B0D6B">
      <w:pPr>
        <w:pStyle w:val="NormaleWeb"/>
        <w:shd w:val="clear" w:color="auto" w:fill="FFFFFF"/>
        <w:spacing w:before="240" w:beforeAutospacing="0" w:after="0" w:afterAutospacing="0"/>
        <w:rPr>
          <w:rFonts w:ascii="Arial" w:hAnsi="Arial" w:cs="Arial"/>
          <w:color w:val="000000"/>
          <w:sz w:val="20"/>
          <w:szCs w:val="20"/>
          <w:lang w:val="en-GB"/>
        </w:rPr>
      </w:pPr>
      <w:r w:rsidRPr="00843C1B">
        <w:rPr>
          <w:noProof/>
        </w:rPr>
        <w:drawing>
          <wp:inline distT="0" distB="0" distL="0" distR="0" wp14:anchorId="752EBE7A" wp14:editId="7DA0CA62">
            <wp:extent cx="6120130" cy="23304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330450"/>
                    </a:xfrm>
                    <a:prstGeom prst="rect">
                      <a:avLst/>
                    </a:prstGeom>
                    <a:noFill/>
                    <a:ln>
                      <a:noFill/>
                    </a:ln>
                  </pic:spPr>
                </pic:pic>
              </a:graphicData>
            </a:graphic>
          </wp:inline>
        </w:drawing>
      </w:r>
    </w:p>
    <w:p w14:paraId="21625535" w14:textId="1E8AF853" w:rsidR="00950374" w:rsidRPr="00581F43" w:rsidRDefault="00636932" w:rsidP="002B0D6B">
      <w:pPr>
        <w:pStyle w:val="NormaleWeb"/>
        <w:shd w:val="clear" w:color="auto" w:fill="FFFFFF"/>
        <w:spacing w:before="240" w:beforeAutospacing="0" w:after="0" w:afterAutospacing="0"/>
        <w:rPr>
          <w:rFonts w:ascii="Arial" w:hAnsi="Arial" w:cs="Arial"/>
          <w:color w:val="000000"/>
          <w:sz w:val="18"/>
          <w:szCs w:val="18"/>
          <w:lang w:val="en-GB"/>
        </w:rPr>
      </w:pPr>
      <w:r w:rsidRPr="00581F43">
        <w:rPr>
          <w:rFonts w:ascii="Arial" w:hAnsi="Arial" w:cs="Arial"/>
          <w:color w:val="000000"/>
          <w:sz w:val="18"/>
          <w:szCs w:val="18"/>
          <w:lang w:val="en-GB"/>
        </w:rPr>
        <w:t xml:space="preserve">The details about </w:t>
      </w:r>
      <w:r w:rsidR="00654A7E" w:rsidRPr="00581F43">
        <w:rPr>
          <w:rFonts w:ascii="Arial" w:hAnsi="Arial" w:cs="Arial"/>
          <w:color w:val="000000"/>
          <w:sz w:val="18"/>
          <w:szCs w:val="18"/>
          <w:lang w:val="en-GB"/>
        </w:rPr>
        <w:t xml:space="preserve">cost of debt computation in approach 3 and capital ratios are presented in the excel file (Sheet: WACC). </w:t>
      </w:r>
    </w:p>
    <w:p w14:paraId="5E6A9346" w14:textId="65C56AF7" w:rsidR="002B0D6B" w:rsidRDefault="002B0D6B">
      <w:pPr>
        <w:rPr>
          <w:rFonts w:ascii="Arial" w:hAnsi="Arial" w:cs="Arial"/>
          <w:sz w:val="20"/>
          <w:szCs w:val="20"/>
          <w:lang w:val="en-GB"/>
        </w:rPr>
      </w:pPr>
    </w:p>
    <w:p w14:paraId="61A5822F" w14:textId="1FC682A4" w:rsidR="00DB3397" w:rsidRDefault="00DB3397">
      <w:pPr>
        <w:rPr>
          <w:rFonts w:ascii="Arial" w:hAnsi="Arial" w:cs="Arial"/>
          <w:b/>
          <w:bCs/>
          <w:color w:val="000000"/>
          <w:sz w:val="18"/>
          <w:szCs w:val="18"/>
          <w:lang w:val="en-GB"/>
        </w:rPr>
      </w:pPr>
      <w:r>
        <w:rPr>
          <w:rFonts w:ascii="Tahoma" w:hAnsi="Tahoma" w:cs="Tahoma"/>
          <w:color w:val="000000"/>
          <w:sz w:val="20"/>
          <w:szCs w:val="20"/>
          <w:lang w:val="en-GB"/>
        </w:rPr>
        <w:lastRenderedPageBreak/>
        <w:t>‣</w:t>
      </w:r>
      <w:r w:rsidRPr="00E56766">
        <w:rPr>
          <w:rFonts w:ascii="Arial" w:hAnsi="Arial" w:cs="Arial"/>
          <w:b/>
          <w:bCs/>
          <w:color w:val="000000"/>
          <w:sz w:val="18"/>
          <w:szCs w:val="18"/>
          <w:lang w:val="en-GB"/>
        </w:rPr>
        <w:t>Cost of equity and cost of capital computations</w:t>
      </w:r>
      <w:r>
        <w:rPr>
          <w:rFonts w:ascii="Arial" w:hAnsi="Arial" w:cs="Arial"/>
          <w:b/>
          <w:bCs/>
          <w:color w:val="000000"/>
          <w:sz w:val="18"/>
          <w:szCs w:val="18"/>
          <w:lang w:val="en-GB"/>
        </w:rPr>
        <w:t xml:space="preserve"> (“lean” approach)</w:t>
      </w:r>
    </w:p>
    <w:p w14:paraId="1D8E9CEE" w14:textId="032717A7" w:rsidR="00DB3397" w:rsidRDefault="00DB3397">
      <w:pPr>
        <w:rPr>
          <w:rFonts w:ascii="Arial" w:hAnsi="Arial" w:cs="Arial"/>
          <w:b/>
          <w:bCs/>
          <w:color w:val="000000"/>
          <w:sz w:val="18"/>
          <w:szCs w:val="18"/>
          <w:lang w:val="en-GB"/>
        </w:rPr>
      </w:pPr>
    </w:p>
    <w:p w14:paraId="0DC31632" w14:textId="77777777" w:rsidR="00DB3397" w:rsidRPr="00C16DD2" w:rsidRDefault="00DB3397">
      <w:pPr>
        <w:rPr>
          <w:rFonts w:ascii="Arial" w:hAnsi="Arial" w:cs="Arial"/>
          <w:sz w:val="20"/>
          <w:szCs w:val="20"/>
          <w:lang w:val="en-GB"/>
        </w:rPr>
      </w:pPr>
    </w:p>
    <w:sectPr w:rsidR="00DB3397" w:rsidRPr="00C16DD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0A303" w14:textId="77777777" w:rsidR="00804D9B" w:rsidRDefault="00804D9B" w:rsidP="00804D9B">
      <w:pPr>
        <w:spacing w:after="0" w:line="240" w:lineRule="auto"/>
      </w:pPr>
      <w:r>
        <w:separator/>
      </w:r>
    </w:p>
  </w:endnote>
  <w:endnote w:type="continuationSeparator" w:id="0">
    <w:p w14:paraId="78A3F0AA" w14:textId="77777777" w:rsidR="00804D9B" w:rsidRDefault="00804D9B" w:rsidP="0080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7507C" w14:textId="77777777" w:rsidR="00804D9B" w:rsidRDefault="00804D9B" w:rsidP="00804D9B">
      <w:pPr>
        <w:spacing w:after="0" w:line="240" w:lineRule="auto"/>
      </w:pPr>
      <w:r>
        <w:separator/>
      </w:r>
    </w:p>
  </w:footnote>
  <w:footnote w:type="continuationSeparator" w:id="0">
    <w:p w14:paraId="59BAB1C2" w14:textId="77777777" w:rsidR="00804D9B" w:rsidRDefault="00804D9B" w:rsidP="00804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637E7"/>
    <w:multiLevelType w:val="hybridMultilevel"/>
    <w:tmpl w:val="87401CE2"/>
    <w:lvl w:ilvl="0" w:tplc="79FC1E88">
      <w:start w:val="1"/>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6B"/>
    <w:rsid w:val="00003C29"/>
    <w:rsid w:val="00012A16"/>
    <w:rsid w:val="000143BD"/>
    <w:rsid w:val="00047FEE"/>
    <w:rsid w:val="00055431"/>
    <w:rsid w:val="000A7796"/>
    <w:rsid w:val="000B52DC"/>
    <w:rsid w:val="000C1F74"/>
    <w:rsid w:val="000D2A21"/>
    <w:rsid w:val="000E10F4"/>
    <w:rsid w:val="000E20B9"/>
    <w:rsid w:val="000E71E1"/>
    <w:rsid w:val="000F533C"/>
    <w:rsid w:val="001214A9"/>
    <w:rsid w:val="00126070"/>
    <w:rsid w:val="00131036"/>
    <w:rsid w:val="0013358E"/>
    <w:rsid w:val="0014702A"/>
    <w:rsid w:val="00155DFD"/>
    <w:rsid w:val="00162A22"/>
    <w:rsid w:val="001668D6"/>
    <w:rsid w:val="0017630C"/>
    <w:rsid w:val="00181E69"/>
    <w:rsid w:val="00196855"/>
    <w:rsid w:val="001C274B"/>
    <w:rsid w:val="001F3175"/>
    <w:rsid w:val="001F7A60"/>
    <w:rsid w:val="00204BB1"/>
    <w:rsid w:val="00204CDF"/>
    <w:rsid w:val="00215136"/>
    <w:rsid w:val="00231164"/>
    <w:rsid w:val="00235239"/>
    <w:rsid w:val="00241550"/>
    <w:rsid w:val="00275A94"/>
    <w:rsid w:val="002A2F22"/>
    <w:rsid w:val="002B0D6B"/>
    <w:rsid w:val="002C6C88"/>
    <w:rsid w:val="002F7FFB"/>
    <w:rsid w:val="003150A4"/>
    <w:rsid w:val="003445AF"/>
    <w:rsid w:val="003505BC"/>
    <w:rsid w:val="00352458"/>
    <w:rsid w:val="00353A3A"/>
    <w:rsid w:val="00373EB4"/>
    <w:rsid w:val="003754C2"/>
    <w:rsid w:val="00385304"/>
    <w:rsid w:val="0039305D"/>
    <w:rsid w:val="00397225"/>
    <w:rsid w:val="003A4AEE"/>
    <w:rsid w:val="003B1ADF"/>
    <w:rsid w:val="003B32B8"/>
    <w:rsid w:val="003D51F5"/>
    <w:rsid w:val="003F2D82"/>
    <w:rsid w:val="003F2F83"/>
    <w:rsid w:val="003F589B"/>
    <w:rsid w:val="00410B84"/>
    <w:rsid w:val="00431B8B"/>
    <w:rsid w:val="00433BB7"/>
    <w:rsid w:val="0045287E"/>
    <w:rsid w:val="00470F7B"/>
    <w:rsid w:val="004A599D"/>
    <w:rsid w:val="004C5515"/>
    <w:rsid w:val="004D499C"/>
    <w:rsid w:val="004E4262"/>
    <w:rsid w:val="004F45BF"/>
    <w:rsid w:val="00514815"/>
    <w:rsid w:val="0052491B"/>
    <w:rsid w:val="005665F9"/>
    <w:rsid w:val="00581F43"/>
    <w:rsid w:val="00583E9F"/>
    <w:rsid w:val="00594EB3"/>
    <w:rsid w:val="005F38FD"/>
    <w:rsid w:val="006011DA"/>
    <w:rsid w:val="00636932"/>
    <w:rsid w:val="00641AD9"/>
    <w:rsid w:val="00654A7E"/>
    <w:rsid w:val="0065793B"/>
    <w:rsid w:val="0066071C"/>
    <w:rsid w:val="00663043"/>
    <w:rsid w:val="00671C93"/>
    <w:rsid w:val="00681AA7"/>
    <w:rsid w:val="0069657C"/>
    <w:rsid w:val="006C2A16"/>
    <w:rsid w:val="006E1145"/>
    <w:rsid w:val="006F002B"/>
    <w:rsid w:val="0070584E"/>
    <w:rsid w:val="00714818"/>
    <w:rsid w:val="00725124"/>
    <w:rsid w:val="007509B1"/>
    <w:rsid w:val="00757009"/>
    <w:rsid w:val="00773BAA"/>
    <w:rsid w:val="00791B25"/>
    <w:rsid w:val="007C78F7"/>
    <w:rsid w:val="00804D9B"/>
    <w:rsid w:val="00841F4B"/>
    <w:rsid w:val="00843C1B"/>
    <w:rsid w:val="00843C73"/>
    <w:rsid w:val="008473D4"/>
    <w:rsid w:val="00863772"/>
    <w:rsid w:val="00883120"/>
    <w:rsid w:val="00885A3E"/>
    <w:rsid w:val="00885D39"/>
    <w:rsid w:val="00887EBF"/>
    <w:rsid w:val="008A38D0"/>
    <w:rsid w:val="008A406B"/>
    <w:rsid w:val="008C0642"/>
    <w:rsid w:val="008C51C3"/>
    <w:rsid w:val="008E73B8"/>
    <w:rsid w:val="009169C9"/>
    <w:rsid w:val="00917309"/>
    <w:rsid w:val="00920B1F"/>
    <w:rsid w:val="00926BB1"/>
    <w:rsid w:val="0093361D"/>
    <w:rsid w:val="00950374"/>
    <w:rsid w:val="00970495"/>
    <w:rsid w:val="00981EBB"/>
    <w:rsid w:val="009A577D"/>
    <w:rsid w:val="009A710D"/>
    <w:rsid w:val="00A02E5D"/>
    <w:rsid w:val="00A05E4C"/>
    <w:rsid w:val="00A1394F"/>
    <w:rsid w:val="00A21F29"/>
    <w:rsid w:val="00A36851"/>
    <w:rsid w:val="00A65F1E"/>
    <w:rsid w:val="00A81B99"/>
    <w:rsid w:val="00AA3E30"/>
    <w:rsid w:val="00AC282F"/>
    <w:rsid w:val="00AC455B"/>
    <w:rsid w:val="00B27ABD"/>
    <w:rsid w:val="00B3172E"/>
    <w:rsid w:val="00B35F43"/>
    <w:rsid w:val="00B72BBC"/>
    <w:rsid w:val="00B91BCB"/>
    <w:rsid w:val="00B94546"/>
    <w:rsid w:val="00BD281F"/>
    <w:rsid w:val="00BE567A"/>
    <w:rsid w:val="00BE7E4B"/>
    <w:rsid w:val="00C02D70"/>
    <w:rsid w:val="00C16DD2"/>
    <w:rsid w:val="00C223AF"/>
    <w:rsid w:val="00C66A91"/>
    <w:rsid w:val="00C7021E"/>
    <w:rsid w:val="00C716B8"/>
    <w:rsid w:val="00C71777"/>
    <w:rsid w:val="00C87871"/>
    <w:rsid w:val="00CB1187"/>
    <w:rsid w:val="00CB1346"/>
    <w:rsid w:val="00CE1303"/>
    <w:rsid w:val="00CF351C"/>
    <w:rsid w:val="00D3199F"/>
    <w:rsid w:val="00D47580"/>
    <w:rsid w:val="00D777C7"/>
    <w:rsid w:val="00D957E8"/>
    <w:rsid w:val="00DA3B72"/>
    <w:rsid w:val="00DB3397"/>
    <w:rsid w:val="00DF65DE"/>
    <w:rsid w:val="00E15EC3"/>
    <w:rsid w:val="00E2749A"/>
    <w:rsid w:val="00E30057"/>
    <w:rsid w:val="00E31086"/>
    <w:rsid w:val="00E56766"/>
    <w:rsid w:val="00E64074"/>
    <w:rsid w:val="00E76938"/>
    <w:rsid w:val="00EC2635"/>
    <w:rsid w:val="00EE6A38"/>
    <w:rsid w:val="00EF4DAE"/>
    <w:rsid w:val="00F13A0F"/>
    <w:rsid w:val="00F25899"/>
    <w:rsid w:val="00F47C53"/>
    <w:rsid w:val="00F60FF2"/>
    <w:rsid w:val="00F93EBB"/>
    <w:rsid w:val="00F950E8"/>
    <w:rsid w:val="00FC270E"/>
    <w:rsid w:val="00FC3AF5"/>
    <w:rsid w:val="00FD1BA1"/>
    <w:rsid w:val="00FE1FF2"/>
    <w:rsid w:val="00FF4D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9E07"/>
  <w15:chartTrackingRefBased/>
  <w15:docId w15:val="{690D0CB5-FEAF-4D41-9837-3703BAF2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73EB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B0D6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2B0D6B"/>
    <w:rPr>
      <w:i/>
      <w:iCs/>
    </w:rPr>
  </w:style>
  <w:style w:type="character" w:styleId="Enfasigrassetto">
    <w:name w:val="Strong"/>
    <w:basedOn w:val="Carpredefinitoparagrafo"/>
    <w:uiPriority w:val="22"/>
    <w:qFormat/>
    <w:rsid w:val="002B0D6B"/>
    <w:rPr>
      <w:b/>
      <w:bCs/>
    </w:rPr>
  </w:style>
  <w:style w:type="character" w:styleId="Testosegnaposto">
    <w:name w:val="Placeholder Text"/>
    <w:basedOn w:val="Carpredefinitoparagrafo"/>
    <w:uiPriority w:val="99"/>
    <w:semiHidden/>
    <w:rsid w:val="00C16DD2"/>
    <w:rPr>
      <w:color w:val="808080"/>
    </w:rPr>
  </w:style>
  <w:style w:type="table" w:styleId="Grigliatabella">
    <w:name w:val="Table Grid"/>
    <w:basedOn w:val="Tabellanormale"/>
    <w:uiPriority w:val="39"/>
    <w:rsid w:val="00CB1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04D9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04D9B"/>
  </w:style>
  <w:style w:type="paragraph" w:styleId="Pidipagina">
    <w:name w:val="footer"/>
    <w:basedOn w:val="Normale"/>
    <w:link w:val="PidipaginaCarattere"/>
    <w:uiPriority w:val="99"/>
    <w:unhideWhenUsed/>
    <w:rsid w:val="00804D9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04D9B"/>
  </w:style>
  <w:style w:type="paragraph" w:styleId="PreformattatoHTML">
    <w:name w:val="HTML Preformatted"/>
    <w:basedOn w:val="Normale"/>
    <w:link w:val="PreformattatoHTMLCarattere"/>
    <w:uiPriority w:val="99"/>
    <w:semiHidden/>
    <w:unhideWhenUsed/>
    <w:rsid w:val="001C274B"/>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1C27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227">
      <w:bodyDiv w:val="1"/>
      <w:marLeft w:val="0"/>
      <w:marRight w:val="0"/>
      <w:marTop w:val="0"/>
      <w:marBottom w:val="0"/>
      <w:divBdr>
        <w:top w:val="none" w:sz="0" w:space="0" w:color="auto"/>
        <w:left w:val="none" w:sz="0" w:space="0" w:color="auto"/>
        <w:bottom w:val="none" w:sz="0" w:space="0" w:color="auto"/>
        <w:right w:val="none" w:sz="0" w:space="0" w:color="auto"/>
      </w:divBdr>
    </w:div>
    <w:div w:id="83193123">
      <w:bodyDiv w:val="1"/>
      <w:marLeft w:val="0"/>
      <w:marRight w:val="0"/>
      <w:marTop w:val="0"/>
      <w:marBottom w:val="0"/>
      <w:divBdr>
        <w:top w:val="none" w:sz="0" w:space="0" w:color="auto"/>
        <w:left w:val="none" w:sz="0" w:space="0" w:color="auto"/>
        <w:bottom w:val="none" w:sz="0" w:space="0" w:color="auto"/>
        <w:right w:val="none" w:sz="0" w:space="0" w:color="auto"/>
      </w:divBdr>
    </w:div>
    <w:div w:id="169375075">
      <w:bodyDiv w:val="1"/>
      <w:marLeft w:val="0"/>
      <w:marRight w:val="0"/>
      <w:marTop w:val="0"/>
      <w:marBottom w:val="0"/>
      <w:divBdr>
        <w:top w:val="none" w:sz="0" w:space="0" w:color="auto"/>
        <w:left w:val="none" w:sz="0" w:space="0" w:color="auto"/>
        <w:bottom w:val="none" w:sz="0" w:space="0" w:color="auto"/>
        <w:right w:val="none" w:sz="0" w:space="0" w:color="auto"/>
      </w:divBdr>
    </w:div>
    <w:div w:id="183131282">
      <w:bodyDiv w:val="1"/>
      <w:marLeft w:val="0"/>
      <w:marRight w:val="0"/>
      <w:marTop w:val="0"/>
      <w:marBottom w:val="0"/>
      <w:divBdr>
        <w:top w:val="none" w:sz="0" w:space="0" w:color="auto"/>
        <w:left w:val="none" w:sz="0" w:space="0" w:color="auto"/>
        <w:bottom w:val="none" w:sz="0" w:space="0" w:color="auto"/>
        <w:right w:val="none" w:sz="0" w:space="0" w:color="auto"/>
      </w:divBdr>
    </w:div>
    <w:div w:id="26970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7</Pages>
  <Words>2078</Words>
  <Characters>11849</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simone.luca.lucchesi@gmail.com</dc:creator>
  <cp:keywords/>
  <dc:description/>
  <cp:lastModifiedBy>simone.luca.lucchesi@gmail.com</cp:lastModifiedBy>
  <cp:revision>173</cp:revision>
  <dcterms:created xsi:type="dcterms:W3CDTF">2020-05-29T13:41:00Z</dcterms:created>
  <dcterms:modified xsi:type="dcterms:W3CDTF">2020-06-07T20:28:00Z</dcterms:modified>
</cp:coreProperties>
</file>