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24 July 2026</w:t>
      </w:r>
    </w:p>
    <w:p>
      <w:pPr>
        <w:pStyle w:val="TextBody"/>
        <w:rPr/>
      </w:pPr>
      <w:r>
        <w:rPr/>
        <w:t>To the attention of the INFN-CSN5</w:t>
        <w:br/>
        <w:t>Young Researchers Grant Selection Committee</w:t>
      </w:r>
    </w:p>
    <w:p>
      <w:pPr>
        <w:pStyle w:val="TextBody"/>
        <w:rPr/>
      </w:pPr>
      <w:r>
        <w:rPr/>
        <w:t>Dear Members of the Selection Committee,</w:t>
      </w:r>
    </w:p>
    <w:p>
      <w:pPr>
        <w:pStyle w:val="TextBody"/>
        <w:rPr/>
      </w:pPr>
      <w:r>
        <w:rPr>
          <w:b/>
        </w:rPr>
        <w:t>Subject: Letter of support for Dr Simone Manti’s PRISM project application to the INFN-CSN5 Young Researchers Grant programme</w:t>
      </w:r>
    </w:p>
    <w:p>
      <w:pPr>
        <w:pStyle w:val="TextBody"/>
        <w:rPr/>
      </w:pPr>
      <w:r>
        <w:rPr/>
        <w:t>Beamide S.r.l. is pleased to express its support for PRISM (“Precision Room-temperature Instrumentation for high-energy x-ray absorption Spectroscopy Measurements”), a project led by Dr Simone Manti of INFN – Sezione di Frascati.</w:t>
      </w:r>
    </w:p>
    <w:p>
      <w:pPr>
        <w:pStyle w:val="TextBody"/>
        <w:rPr/>
      </w:pPr>
      <w:r>
        <w:rPr/>
        <w:t>As an INFN spin-off originating from technology-transfer activities, Beamide develops simulation tools for the interaction of radiation with materials, devices, and complete experimental systems. We therefore view with particular interest PRISM’s simulation-driven approach to the development of a laboratory fluorescence-XAS platform above 20 keV.</w:t>
      </w:r>
    </w:p>
    <w:p>
      <w:pPr>
        <w:pStyle w:val="TextBody"/>
        <w:rPr/>
      </w:pPr>
      <w:r>
        <w:rPr/>
        <w:t>Of particular relevance to Beamide is the project’s integrated SHADOW4–GEANT4 workflow. SHADOW4 will model photon transport through the X-ray source, slits, and crystal optics up to the sample, while GEANT4 will describe the subsequent interactions in the sample and experimental setup, including fluorescence emission, self-absorption, scattering, background contributions, and energy deposition in the multichannel CZT detector. Incorporating the geometry and materials of the complete setup into this end-to-end model is an important step towards reliable design optimization and quantitative comparison between simulations and measurements.</w:t>
      </w:r>
    </w:p>
    <w:p>
      <w:pPr>
        <w:pStyle w:val="TextBody"/>
        <w:rPr/>
      </w:pPr>
      <w:r>
        <w:rPr/>
        <w:t>PRISM is closely aligned with Beamide’s expertise and interest in making radiation–matter interaction simulations useful for the design and assessment of real experimental systems. Beamide is pleased to support this proposal and is interested in following its development and exploring possible future technical exchanges on the implementation and validation of the integrated simulation framework.</w:t>
      </w:r>
    </w:p>
    <w:p>
      <w:pPr>
        <w:pStyle w:val="TextBody"/>
        <w:rPr/>
      </w:pPr>
      <w:r>
        <w:rPr/>
        <w:t>We believe that the successful completion of PRISM will strengthen the connection between advanced simulation, detector development, and laboratory hard-X-ray instrumentation, with potential benefits for both scientific research and technology transfer.</w:t>
      </w:r>
    </w:p>
    <w:p>
      <w:pPr>
        <w:pStyle w:val="TextBody"/>
        <w:rPr/>
      </w:pPr>
      <w:r>
        <w:rPr/>
        <w:t>Please do not hesitate to contact us for any further information.</w:t>
      </w:r>
    </w:p>
    <w:p>
      <w:pPr>
        <w:pStyle w:val="TextBody"/>
        <w:rPr/>
      </w:pPr>
      <w:r>
        <w:rPr/>
        <w:t>Yours sincerely,</w:t>
      </w:r>
    </w:p>
    <w:p>
      <w:pPr>
        <w:pStyle w:val="TextBody"/>
        <w:spacing w:lineRule="auto" w:line="276" w:before="0" w:after="140"/>
        <w:rPr/>
      </w:pPr>
      <w:r>
        <w:rPr/>
        <w:t>[Signature]</w:t>
        <w:br/>
        <w:t>Dr Luca De Paolis</w:t>
        <w:br/>
        <w:t>[Title / position]</w:t>
        <w:br/>
        <w:t>Beamide S.r.l.</w:t>
      </w:r>
    </w:p>
    <w:sectPr>
      <w:type w:val="nextPage"/>
      <w:pgSz w:w="11906" w:h="16838"/>
      <w:pgMar w:left="1250" w:right="1250" w:gutter="0" w:header="0" w:top="850" w:footer="0" w:bottom="800"/>
      <w:pgNumType w:fmt="decimal"/>
      <w:formProt w:val="false"/>
      <w:textDirection w:val="lrTb"/>
      <w:docGrid w:type="default" w:linePitch="360" w:charSpace="59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9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erif CJK SC" w:cs="Arial"/>
        <w:sz w:val="21"/>
        <w:szCs w:val="21"/>
        <w:lang w:val="en-US"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66" w:before="0" w:after="110"/>
      <w:jc w:val="left"/>
    </w:pPr>
    <w:rPr>
      <w:rFonts w:ascii="Arial" w:hAnsi="Arial" w:eastAsia="Noto Serif CJK SC" w:cs="Arial"/>
      <w:color w:val="auto"/>
      <w:kern w:val="0"/>
      <w:sz w:val="21"/>
      <w:szCs w:val="21"/>
      <w:lang w:val="en-GB" w:eastAsia="zh-CN" w:bidi="hi-IN"/>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ourceCode" w:customStyle="1">
    <w:name w:val="Source Code"/>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1</Pages>
  <Words>307</Words>
  <Characters>1976</Characters>
  <CharactersWithSpaces>2270</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2026-07-24T14:06:21Z</dcterms:created>
  <dc:creator/>
  <dc:description/>
  <dc:language>en</dc:language>
  <cp:lastModifiedBy/>
  <dcterms:modified xsi:type="dcterms:W3CDTF">2026-07-24T14:06:21Z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