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23 July 2026</w:t>
      </w:r>
    </w:p>
    <w:p>
      <w:pPr>
        <w:pStyle w:val="TextBody"/>
        <w:rPr/>
      </w:pPr>
      <w:r>
        <w:rPr/>
        <w:t>To the attention of the INFN-CSN5</w:t>
        <w:br/>
        <w:t>Young Researchers Grant Selection Committee</w:t>
      </w:r>
    </w:p>
    <w:p>
      <w:pPr>
        <w:pStyle w:val="TextBody"/>
        <w:rPr/>
      </w:pPr>
      <w:r>
        <w:rPr/>
        <w:t>Dear Members of the Selection Committee,</w:t>
      </w:r>
    </w:p>
    <w:p>
      <w:pPr>
        <w:pStyle w:val="TextBody"/>
        <w:rPr/>
      </w:pPr>
      <w:r>
        <w:rPr>
          <w:b/>
        </w:rPr>
        <w:t>Subject: Letter of support for Dr Simone Manti’s PRISM project application to the INFN-CSN5 Young Researchers Grant programme</w:t>
      </w:r>
    </w:p>
    <w:p>
      <w:pPr>
        <w:pStyle w:val="TextBody"/>
        <w:jc w:val="both"/>
        <w:rPr/>
      </w:pPr>
      <w:r>
        <w:rPr/>
        <w:t>It is with great enthusiasm that Quantum Design expresses its support for PRISM (“Precision Room-temperature Instrumentation for high-energy x-ray absorption Spectroscopy Measurements”), an innovative project led by Dr Simone Manti of INFN – Sezione di Frascati.</w:t>
      </w:r>
    </w:p>
    <w:p>
      <w:pPr>
        <w:pStyle w:val="TextBody"/>
        <w:jc w:val="both"/>
        <w:rPr/>
      </w:pPr>
      <w:r>
        <w:rPr/>
        <w:t>We have carefully considered the project’s objectives, methodology, and expected outcomes, and we believe that PRISM has significant potential to advance laboratory X-ray absorption spectroscopy. The project aims to develop and validate a fluorescence-mode XAS platform for measurements above 20 keV, combining optimized crystal optics with efficient multichannel CZT detection at room temperature.</w:t>
      </w:r>
    </w:p>
    <w:p>
      <w:pPr>
        <w:pStyle w:val="TextBody"/>
        <w:jc w:val="both"/>
        <w:rPr/>
      </w:pPr>
      <w:r>
        <w:rPr/>
        <w:t>From an industrial perspective, the compact and accessible approach pursued by PRISM could create new opportunities for advanced materials characterization, quality control, and the study of catalytic, electrochemical, and energy-related processes. The project also offers a valuable bridge between detector and instrumentation research and future practical applications in hard-X-ray spectroscopy.</w:t>
      </w:r>
    </w:p>
    <w:p>
      <w:pPr>
        <w:pStyle w:val="TextBody"/>
        <w:jc w:val="both"/>
        <w:rPr/>
      </w:pPr>
      <w:r>
        <w:rPr/>
        <w:t>We are convinced that the successful completion of PRISM will contribute to both scientific progress and technological innovation. Quantum Design is pleased to support this proposal and is interested in following its development and exploring possible future technical exchanges and collaborations.</w:t>
      </w:r>
    </w:p>
    <w:p>
      <w:pPr>
        <w:pStyle w:val="TextBody"/>
        <w:jc w:val="both"/>
        <w:rPr/>
      </w:pPr>
      <w:r>
        <w:rPr/>
        <w:t>Please do not hesitate to contact us for any further information.</w:t>
      </w:r>
    </w:p>
    <w:p>
      <w:pPr>
        <w:pStyle w:val="TextBody"/>
        <w:rPr/>
      </w:pPr>
      <w:r>
        <w:rPr/>
        <w:t>Yours sincerely,</w:t>
      </w:r>
    </w:p>
    <w:p>
      <w:pPr>
        <w:pStyle w:val="TextBody"/>
        <w:spacing w:lineRule="auto" w:line="276" w:before="0" w:after="140"/>
        <w:rPr/>
      </w:pPr>
      <w:r>
        <w:rPr/>
        <w:t>[Signature]</w:t>
        <w:br/>
        <w:t>[Name and surname]</w:t>
        <w:br/>
        <w:t>[Title / position]</w:t>
        <w:br/>
        <w:t>Quantum Design</w:t>
      </w:r>
    </w:p>
    <w:sectPr>
      <w:type w:val="nextPage"/>
      <w:pgSz w:w="11906" w:h="16838"/>
      <w:pgMar w:left="1250" w:right="1250" w:gutter="0" w:header="0" w:top="850" w:footer="0" w:bottom="800"/>
      <w:pgNumType w:fmt="decimal"/>
      <w:formProt w:val="false"/>
      <w:textDirection w:val="lrTb"/>
      <w:docGrid w:type="default" w:linePitch="360" w:charSpace="593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6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oto Serif CJK SC" w:cs="Arial"/>
        <w:sz w:val="21"/>
        <w:szCs w:val="21"/>
        <w:lang w:val="en-US" w:eastAsia="zh-CN" w:bidi="hi-IN"/>
      </w:rPr>
    </w:rPrDefault>
    <w:pPrDefault>
      <w:pPr>
        <w:suppressAutoHyphens w:val="true"/>
      </w:pPr>
    </w:pPrDefault>
  </w:docDefaults>
  <w:style w:type="paragraph" w:styleId="Normal" w:default="1">
    <w:name w:val="Normal"/>
    <w:qFormat/>
    <w:pPr>
      <w:widowControl/>
      <w:suppressAutoHyphens w:val="true"/>
      <w:bidi w:val="0"/>
      <w:spacing w:lineRule="auto" w:line="266" w:before="0" w:after="110"/>
      <w:jc w:val="left"/>
    </w:pPr>
    <w:rPr>
      <w:rFonts w:ascii="Arial" w:hAnsi="Arial" w:eastAsia="Noto Serif CJK SC" w:cs="Arial"/>
      <w:color w:val="auto"/>
      <w:kern w:val="0"/>
      <w:sz w:val="21"/>
      <w:szCs w:val="21"/>
      <w:lang w:val="en-GB" w:eastAsia="zh-CN" w:bidi="hi-IN"/>
    </w:rPr>
  </w:style>
  <w:style w:type="character" w:styleId="KeywordTok" w:customStyle="1">
    <w:name w:val="KeywordTok"/>
    <w:qFormat/>
    <w:rPr>
      <w:b/>
      <w:color w:val="007020"/>
    </w:rPr>
  </w:style>
  <w:style w:type="character" w:styleId="DataTypeTok" w:customStyle="1">
    <w:name w:val="DataTypeTok"/>
    <w:qFormat/>
    <w:rPr>
      <w:color w:val="902000"/>
    </w:rPr>
  </w:style>
  <w:style w:type="character" w:styleId="DecValTok" w:customStyle="1">
    <w:name w:val="DecValTok"/>
    <w:qFormat/>
    <w:rPr>
      <w:color w:val="40A070"/>
    </w:rPr>
  </w:style>
  <w:style w:type="character" w:styleId="BaseNTok" w:customStyle="1">
    <w:name w:val="BaseNTok"/>
    <w:qFormat/>
    <w:rPr>
      <w:color w:val="40A070"/>
    </w:rPr>
  </w:style>
  <w:style w:type="character" w:styleId="FloatTok" w:customStyle="1">
    <w:name w:val="FloatTok"/>
    <w:qFormat/>
    <w:rPr>
      <w:color w:val="40A070"/>
    </w:rPr>
  </w:style>
  <w:style w:type="character" w:styleId="ConstantTok" w:customStyle="1">
    <w:name w:val="ConstantTok"/>
    <w:qFormat/>
    <w:rPr>
      <w:color w:val="880000"/>
    </w:rPr>
  </w:style>
  <w:style w:type="character" w:styleId="CharTok" w:customStyle="1">
    <w:name w:val="CharTok"/>
    <w:qFormat/>
    <w:rPr>
      <w:color w:val="4070A0"/>
    </w:rPr>
  </w:style>
  <w:style w:type="character" w:styleId="SpecialCharTok" w:customStyle="1">
    <w:name w:val="SpecialCharTok"/>
    <w:qFormat/>
    <w:rPr>
      <w:color w:val="4070A0"/>
    </w:rPr>
  </w:style>
  <w:style w:type="character" w:styleId="StringTok" w:customStyle="1">
    <w:name w:val="StringTok"/>
    <w:qFormat/>
    <w:rPr>
      <w:color w:val="4070A0"/>
    </w:rPr>
  </w:style>
  <w:style w:type="character" w:styleId="VerbatimStringTok" w:customStyle="1">
    <w:name w:val="VerbatimStringTok"/>
    <w:qFormat/>
    <w:rPr>
      <w:color w:val="4070A0"/>
    </w:rPr>
  </w:style>
  <w:style w:type="character" w:styleId="SpecialStringTok" w:customStyle="1">
    <w:name w:val="SpecialStringTok"/>
    <w:qFormat/>
    <w:rPr>
      <w:color w:val="BB6688"/>
    </w:rPr>
  </w:style>
  <w:style w:type="character" w:styleId="ImportTok" w:customStyle="1">
    <w:name w:val="ImportTok"/>
    <w:qFormat/>
    <w:rPr/>
  </w:style>
  <w:style w:type="character" w:styleId="CommentTok" w:customStyle="1">
    <w:name w:val="CommentTok"/>
    <w:qFormat/>
    <w:rPr>
      <w:i/>
      <w:color w:val="60A0B0"/>
    </w:rPr>
  </w:style>
  <w:style w:type="character" w:styleId="DocumentationTok" w:customStyle="1">
    <w:name w:val="DocumentationTok"/>
    <w:qFormat/>
    <w:rPr>
      <w:i/>
      <w:color w:val="BA2121"/>
    </w:rPr>
  </w:style>
  <w:style w:type="character" w:styleId="AnnotationTok" w:customStyle="1">
    <w:name w:val="AnnotationTok"/>
    <w:qFormat/>
    <w:rPr>
      <w:b/>
      <w:i/>
      <w:color w:val="60A0B0"/>
    </w:rPr>
  </w:style>
  <w:style w:type="character" w:styleId="CommentVarTok" w:customStyle="1">
    <w:name w:val="CommentVarTok"/>
    <w:qFormat/>
    <w:rPr>
      <w:b/>
      <w:i/>
      <w:color w:val="60A0B0"/>
    </w:rPr>
  </w:style>
  <w:style w:type="character" w:styleId="OtherTok" w:customStyle="1">
    <w:name w:val="OtherTok"/>
    <w:qFormat/>
    <w:rPr>
      <w:color w:val="007020"/>
    </w:rPr>
  </w:style>
  <w:style w:type="character" w:styleId="FunctionTok" w:customStyle="1">
    <w:name w:val="FunctionTok"/>
    <w:qFormat/>
    <w:rPr>
      <w:color w:val="06287E"/>
    </w:rPr>
  </w:style>
  <w:style w:type="character" w:styleId="VariableTok" w:customStyle="1">
    <w:name w:val="VariableTok"/>
    <w:qFormat/>
    <w:rPr>
      <w:color w:val="19177C"/>
    </w:rPr>
  </w:style>
  <w:style w:type="character" w:styleId="ControlFlowTok" w:customStyle="1">
    <w:name w:val="ControlFlowTok"/>
    <w:qFormat/>
    <w:rPr>
      <w:b/>
      <w:color w:val="007020"/>
    </w:rPr>
  </w:style>
  <w:style w:type="character" w:styleId="OperatorTok" w:customStyle="1">
    <w:name w:val="OperatorTok"/>
    <w:qFormat/>
    <w:rPr>
      <w:color w:val="666666"/>
    </w:rPr>
  </w:style>
  <w:style w:type="character" w:styleId="BuiltInTok" w:customStyle="1">
    <w:name w:val="BuiltInTok"/>
    <w:qFormat/>
    <w:rPr/>
  </w:style>
  <w:style w:type="character" w:styleId="ExtensionTok" w:customStyle="1">
    <w:name w:val="ExtensionTok"/>
    <w:qFormat/>
    <w:rPr/>
  </w:style>
  <w:style w:type="character" w:styleId="PreprocessorTok" w:customStyle="1">
    <w:name w:val="PreprocessorTok"/>
    <w:qFormat/>
    <w:rPr>
      <w:color w:val="BC7A00"/>
    </w:rPr>
  </w:style>
  <w:style w:type="character" w:styleId="AttributeTok" w:customStyle="1">
    <w:name w:val="AttributeTok"/>
    <w:qFormat/>
    <w:rPr>
      <w:color w:val="7D9029"/>
    </w:rPr>
  </w:style>
  <w:style w:type="character" w:styleId="RegionMarkerTok" w:customStyle="1">
    <w:name w:val="RegionMarkerTok"/>
    <w:qFormat/>
    <w:rPr/>
  </w:style>
  <w:style w:type="character" w:styleId="InformationTok" w:customStyle="1">
    <w:name w:val="InformationTok"/>
    <w:qFormat/>
    <w:rPr>
      <w:b/>
      <w:i/>
      <w:color w:val="60A0B0"/>
    </w:rPr>
  </w:style>
  <w:style w:type="character" w:styleId="WarningTok" w:customStyle="1">
    <w:name w:val="WarningTok"/>
    <w:qFormat/>
    <w:rPr>
      <w:b/>
      <w:i/>
      <w:color w:val="60A0B0"/>
    </w:rPr>
  </w:style>
  <w:style w:type="character" w:styleId="AlertTok" w:customStyle="1">
    <w:name w:val="AlertTok"/>
    <w:qFormat/>
    <w:rPr>
      <w:b/>
      <w:color w:val="FF0000"/>
    </w:rPr>
  </w:style>
  <w:style w:type="character" w:styleId="ErrorTok" w:customStyle="1">
    <w:name w:val="ErrorTok"/>
    <w:qFormat/>
    <w:rPr>
      <w:b/>
      <w:color w:val="FF0000"/>
    </w:rPr>
  </w:style>
  <w:style w:type="character" w:styleId="NormalTok" w:customStyle="1">
    <w:name w:val="NormalTok"/>
    <w:qFormat/>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ourceCode" w:customStyle="1">
    <w:name w:val="Source Code"/>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1</Pages>
  <Words>239</Words>
  <Characters>1526</Characters>
  <CharactersWithSpaces>1755</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2026-07-23T10:51:27Z</dcterms:created>
  <dc:creator/>
  <dc:description/>
  <dc:language>en</dc:language>
  <cp:lastModifiedBy/>
  <dcterms:modified xsi:type="dcterms:W3CDTF">2026-07-23T19:11:55Z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