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 w:eastAsia="Calibri"/>
          <w:b/>
          <w:i w:val="0"/>
          <w:color w:val="1D5267"/>
          <w:sz w:val="41"/>
        </w:rPr>
        <w:t>SIMONE MANTI</w:t>
      </w:r>
    </w:p>
    <w:p>
      <w:pPr>
        <w:spacing w:after="0"/>
        <w:jc w:val="center"/>
      </w:pPr>
      <w:r>
        <w:rPr>
          <w:rFonts w:ascii="Calibri" w:hAnsi="Calibri" w:eastAsia="Calibri"/>
          <w:b w:val="0"/>
          <w:i w:val="0"/>
          <w:sz w:val="23"/>
        </w:rPr>
        <w:t>Experimental and Computational Physicist</w:t>
      </w:r>
    </w:p>
    <w:p>
      <w:pPr>
        <w:spacing w:after="40"/>
        <w:jc w:val="center"/>
      </w:pPr>
      <w:r>
        <w:rPr>
          <w:rFonts w:ascii="Calibri" w:hAnsi="Calibri" w:eastAsia="Calibri"/>
          <w:b w:val="0"/>
          <w:i w:val="0"/>
          <w:sz w:val="20"/>
        </w:rPr>
        <w:t>INFN – Laboratori Nazionali di Frascati, Italy</w:t>
      </w:r>
    </w:p>
    <w:p>
      <w:pPr>
        <w:spacing w:after="20"/>
        <w:jc w:val="center"/>
      </w:pPr>
      <w:hyperlink r:id="rId10">
        <w:r>
          <w:rPr>
            <w:rFonts w:ascii="Calibri" w:hAnsi="Calibri"/>
            <w:color w:val="1D5267"/>
            <w:sz w:val="18"/>
            <w:u w:val="none"/>
          </w:rPr>
          <w:t>ORCID 0000-0003-3770-0863</w:t>
        </w:r>
      </w:hyperlink>
      <w:r>
        <w:rPr>
          <w:rFonts w:ascii="Calibri" w:hAnsi="Calibri" w:eastAsia="Calibri"/>
          <w:b w:val="0"/>
          <w:i w:val="0"/>
          <w:sz w:val="18"/>
        </w:rPr>
        <w:t xml:space="preserve">  |  Curriculum for INFN-CSN5 Young Researchers Grant 2026</w:t>
      </w:r>
    </w:p>
    <w:p>
      <w:pPr>
        <w:spacing w:after="60"/>
        <w:jc w:val="center"/>
      </w:pPr>
      <w:r>
        <w:rPr>
          <w:rFonts w:ascii="Calibri" w:hAnsi="Calibri" w:eastAsia="Calibri"/>
          <w:b w:val="0"/>
          <w:i w:val="0"/>
          <w:color w:val="5E6870"/>
          <w:sz w:val="15"/>
        </w:rPr>
        <w:t>Personal contact details, birth data, photograph and signature are intentionally omitted in accordance with call no. 28978, Art. 7(h).</w:t>
      </w:r>
    </w:p>
    <w:p>
      <w:pPr>
        <w:pStyle w:val="Heading1"/>
        <w:pBdr>
          <w:bottom w:val="single" w:sz="4" w:space="2" w:color="C9D0D4"/>
        </w:pBdr>
      </w:pPr>
      <w:r>
        <w:rPr>
          <w:rFonts w:ascii="Calibri Light" w:hAnsi="Calibri Light" w:eastAsia="Calibri Light"/>
          <w:b/>
          <w:i w:val="0"/>
          <w:color w:val="1D5267"/>
          <w:sz w:val="24"/>
        </w:rPr>
        <w:t>SCIENTIFIC PROFILE</w:t>
      </w:r>
    </w:p>
    <w:p>
      <w:pPr>
        <w:spacing w:after="60" w:line="240" w:lineRule="auto"/>
      </w:pPr>
      <w:r>
        <w:rPr>
          <w:rFonts w:ascii="Calibri" w:hAnsi="Calibri" w:eastAsia="Calibri"/>
          <w:b w:val="0"/>
          <w:i w:val="0"/>
          <w:sz w:val="18"/>
        </w:rPr>
        <w:t>Experimental and computational physicist working at the interface of laboratory X-ray spectroscopy, radiation detectors and data-driven modelling. Since 2022 at INFN-LNF, my research has combined Bragg-crystal X-ray emission and absorption spectroscopy, CZT and BEGe detector simulations and event selection, atomic-structure and cascade calculations, and first-principles high-throughput materials modelling. I am co-leader of the Software Advancement Working Group of COST Action ENRICH and an instructor in X-ray-optics ray tracing with SHADOW4/OASYS2.</w:t>
      </w:r>
    </w:p>
    <w:p>
      <w:pPr>
        <w:pStyle w:val="Heading1"/>
        <w:pBdr>
          <w:bottom w:val="single" w:sz="4" w:space="2" w:color="C9D0D4"/>
        </w:pBdr>
      </w:pPr>
      <w:r>
        <w:rPr>
          <w:rFonts w:ascii="Calibri Light" w:hAnsi="Calibri Light" w:eastAsia="Calibri Light"/>
          <w:b/>
          <w:i w:val="0"/>
          <w:color w:val="1D5267"/>
          <w:sz w:val="24"/>
        </w:rPr>
        <w:t>PROFESSIONAL APPOINTMENTS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74"/>
        <w:gridCol w:w="5074"/>
      </w:tblGrid>
      <w:tr>
        <w:trPr>
          <w:cantSplit/>
        </w:trPr>
        <w:tc>
          <w:tcPr>
            <w:tcW w:type="dxa" w:w="2013"/>
            <w:vAlign w:val="top"/>
            <w:tcMar>
              <w:top w:w="25" w:type="dxa"/>
              <w:start w:w="0" w:type="dxa"/>
              <w:bottom w:w="45" w:type="dxa"/>
              <w:end w:w="9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E6870"/>
                <w:sz w:val="16"/>
              </w:rPr>
              <w:t>May 2022–present</w:t>
            </w:r>
          </w:p>
        </w:tc>
        <w:tc>
          <w:tcPr>
            <w:tcW w:type="dxa" w:w="7994"/>
            <w:vAlign w:val="top"/>
            <w:tcMar>
              <w:top w:w="25" w:type="dxa"/>
              <w:start w:w="0" w:type="dxa"/>
              <w:bottom w:w="45" w:type="dxa"/>
              <w:end w:w="0" w:type="dxa"/>
            </w:tcMar>
          </w:tcPr>
          <w:p>
            <w:pPr>
              <w:keepNext/>
              <w:spacing w:after="20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Postdoctoral Researcher (Assegnista di ricerca)</w:t>
            </w:r>
            <w:r>
              <w:rPr>
                <w:rFonts w:ascii="Calibri" w:hAnsi="Calibri" w:eastAsia="Calibri"/>
                <w:b w:val="0"/>
                <w:i/>
                <w:sz w:val="18"/>
              </w:rPr>
              <w:t>, INFN, Laboratori Nazionali di Frascati</w:t>
            </w:r>
          </w:p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Laboratory X-ray spectroscopy, radiation-detector studies, precision atomic physics, simulation and machine-learning methods. Contributions to the VOXES, SIDDHARTA-2 and VIP research activities.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74"/>
        <w:gridCol w:w="5074"/>
      </w:tblGrid>
      <w:tr>
        <w:trPr>
          <w:cantSplit/>
        </w:trPr>
        <w:tc>
          <w:tcPr>
            <w:tcW w:type="dxa" w:w="2013"/>
            <w:vAlign w:val="top"/>
            <w:tcMar>
              <w:top w:w="25" w:type="dxa"/>
              <w:start w:w="0" w:type="dxa"/>
              <w:bottom w:w="45" w:type="dxa"/>
              <w:end w:w="9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E6870"/>
                <w:sz w:val="16"/>
              </w:rPr>
              <w:t>Sep. 2021–Apr. 2022</w:t>
            </w:r>
          </w:p>
        </w:tc>
        <w:tc>
          <w:tcPr>
            <w:tcW w:type="dxa" w:w="7994"/>
            <w:vAlign w:val="top"/>
            <w:tcMar>
              <w:top w:w="25" w:type="dxa"/>
              <w:start w:w="0" w:type="dxa"/>
              <w:bottom w:w="45" w:type="dxa"/>
              <w:end w:w="0" w:type="dxa"/>
            </w:tcMar>
          </w:tcPr>
          <w:p>
            <w:pPr>
              <w:keepNext/>
              <w:spacing w:after="20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Research Assistant</w:t>
            </w:r>
            <w:r>
              <w:rPr>
                <w:rFonts w:ascii="Calibri" w:hAnsi="Calibri" w:eastAsia="Calibri"/>
                <w:b w:val="0"/>
                <w:i/>
                <w:sz w:val="18"/>
              </w:rPr>
              <w:t>, Technical University of Denmark (DTU)</w:t>
            </w:r>
          </w:p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First-principles and high-throughput modelling of two-dimensional materials and quantum point defects. Supervisor: Prof. Kristian S. Thygesen.</w:t>
            </w:r>
          </w:p>
        </w:tc>
      </w:tr>
    </w:tbl>
    <w:p>
      <w:pPr>
        <w:pStyle w:val="Heading1"/>
        <w:pBdr>
          <w:bottom w:val="single" w:sz="4" w:space="2" w:color="C9D0D4"/>
        </w:pBdr>
      </w:pPr>
      <w:r>
        <w:rPr>
          <w:rFonts w:ascii="Calibri Light" w:hAnsi="Calibri Light" w:eastAsia="Calibri Light"/>
          <w:b/>
          <w:i w:val="0"/>
          <w:color w:val="1D5267"/>
          <w:sz w:val="24"/>
        </w:rPr>
        <w:t>EDUCATION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74"/>
        <w:gridCol w:w="5074"/>
      </w:tblGrid>
      <w:tr>
        <w:trPr>
          <w:cantSplit/>
        </w:trPr>
        <w:tc>
          <w:tcPr>
            <w:tcW w:type="dxa" w:w="2013"/>
            <w:vAlign w:val="top"/>
            <w:tcMar>
              <w:top w:w="25" w:type="dxa"/>
              <w:start w:w="0" w:type="dxa"/>
              <w:bottom w:w="45" w:type="dxa"/>
              <w:end w:w="9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E6870"/>
                <w:sz w:val="16"/>
              </w:rPr>
              <w:t>Awarded Sep. 2021</w:t>
            </w:r>
          </w:p>
        </w:tc>
        <w:tc>
          <w:tcPr>
            <w:tcW w:type="dxa" w:w="7994"/>
            <w:vAlign w:val="top"/>
            <w:tcMar>
              <w:top w:w="25" w:type="dxa"/>
              <w:start w:w="0" w:type="dxa"/>
              <w:bottom w:w="45" w:type="dxa"/>
              <w:end w:w="0" w:type="dxa"/>
            </w:tcMar>
          </w:tcPr>
          <w:p>
            <w:pPr>
              <w:keepNext/>
              <w:spacing w:after="20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Ph.D. in Physics</w:t>
            </w:r>
            <w:r>
              <w:rPr>
                <w:rFonts w:ascii="Calibri" w:hAnsi="Calibri" w:eastAsia="Calibri"/>
                <w:b w:val="0"/>
                <w:i/>
                <w:sz w:val="18"/>
              </w:rPr>
              <w:t>, Technical University of Denmark (DTU)</w:t>
            </w:r>
          </w:p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May 2018–Sep. 2021. Thesis: Effects of lattice imperfections on the optical and electronic properties of two-dimensional materials. Supervisor: Prof. Kristian S. Thygesen.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74"/>
        <w:gridCol w:w="5074"/>
      </w:tblGrid>
      <w:tr>
        <w:trPr>
          <w:cantSplit/>
        </w:trPr>
        <w:tc>
          <w:tcPr>
            <w:tcW w:type="dxa" w:w="2013"/>
            <w:vAlign w:val="top"/>
            <w:tcMar>
              <w:top w:w="25" w:type="dxa"/>
              <w:start w:w="0" w:type="dxa"/>
              <w:bottom w:w="45" w:type="dxa"/>
              <w:end w:w="9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E6870"/>
                <w:sz w:val="16"/>
              </w:rPr>
              <w:t>Awarded Dec. 2017</w:t>
            </w:r>
          </w:p>
        </w:tc>
        <w:tc>
          <w:tcPr>
            <w:tcW w:type="dxa" w:w="7994"/>
            <w:vAlign w:val="top"/>
            <w:tcMar>
              <w:top w:w="25" w:type="dxa"/>
              <w:start w:w="0" w:type="dxa"/>
              <w:bottom w:w="45" w:type="dxa"/>
              <w:end w:w="0" w:type="dxa"/>
            </w:tcMar>
          </w:tcPr>
          <w:p>
            <w:pPr>
              <w:keepNext/>
              <w:spacing w:after="20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M.Sc. in Physics, 110/110 cum laude</w:t>
            </w:r>
            <w:r>
              <w:rPr>
                <w:rFonts w:ascii="Calibri" w:hAnsi="Calibri" w:eastAsia="Calibri"/>
                <w:b w:val="0"/>
                <w:i/>
                <w:sz w:val="18"/>
              </w:rPr>
              <w:t>, University of Rome Tor Vergata</w:t>
            </w:r>
          </w:p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Apr. 2016–Dec. 2017. Thesis: Real-time photoionization of atoms: successes and limitations of the non-equilibrium Green’s-function method. Supervisor: Prof. Gianluca Stefanucci.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74"/>
        <w:gridCol w:w="5074"/>
      </w:tblGrid>
      <w:tr>
        <w:trPr>
          <w:cantSplit/>
        </w:trPr>
        <w:tc>
          <w:tcPr>
            <w:tcW w:type="dxa" w:w="2013"/>
            <w:vAlign w:val="top"/>
            <w:tcMar>
              <w:top w:w="25" w:type="dxa"/>
              <w:start w:w="0" w:type="dxa"/>
              <w:bottom w:w="45" w:type="dxa"/>
              <w:end w:w="9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E6870"/>
                <w:sz w:val="16"/>
              </w:rPr>
              <w:t>Awarded Oct. 2015</w:t>
            </w:r>
          </w:p>
        </w:tc>
        <w:tc>
          <w:tcPr>
            <w:tcW w:type="dxa" w:w="7994"/>
            <w:vAlign w:val="top"/>
            <w:tcMar>
              <w:top w:w="25" w:type="dxa"/>
              <w:start w:w="0" w:type="dxa"/>
              <w:bottom w:w="45" w:type="dxa"/>
              <w:end w:w="0" w:type="dxa"/>
            </w:tcMar>
          </w:tcPr>
          <w:p>
            <w:pPr>
              <w:keepNext/>
              <w:spacing w:after="20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B.Sc. in Materials Science, 104/110</w:t>
            </w:r>
            <w:r>
              <w:rPr>
                <w:rFonts w:ascii="Calibri" w:hAnsi="Calibri" w:eastAsia="Calibri"/>
                <w:b w:val="0"/>
                <w:i/>
                <w:sz w:val="18"/>
              </w:rPr>
              <w:t>, University of Rome Tor Vergata</w:t>
            </w:r>
          </w:p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Oct. 2012–Oct. 2015. Thesis on the formation and characterization of defects on differently oriented germanium surfaces.</w:t>
            </w:r>
          </w:p>
        </w:tc>
      </w:tr>
    </w:tbl>
    <w:p>
      <w:pPr>
        <w:pStyle w:val="Heading1"/>
        <w:pBdr>
          <w:bottom w:val="single" w:sz="4" w:space="2" w:color="C9D0D4"/>
        </w:pBdr>
      </w:pPr>
      <w:r>
        <w:rPr>
          <w:rFonts w:ascii="Calibri Light" w:hAnsi="Calibri Light" w:eastAsia="Calibri Light"/>
          <w:b/>
          <w:i w:val="0"/>
          <w:color w:val="1D5267"/>
          <w:sz w:val="24"/>
        </w:rPr>
        <w:t>SCIENTIFIC LEADERSHIP AND RECOGNITION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74"/>
        <w:gridCol w:w="5074"/>
      </w:tblGrid>
      <w:tr>
        <w:trPr>
          <w:cantSplit/>
        </w:trPr>
        <w:tc>
          <w:tcPr>
            <w:tcW w:type="dxa" w:w="2013"/>
            <w:vAlign w:val="top"/>
            <w:tcMar>
              <w:top w:w="25" w:type="dxa"/>
              <w:start w:w="0" w:type="dxa"/>
              <w:bottom w:w="45" w:type="dxa"/>
              <w:end w:w="9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E6870"/>
                <w:sz w:val="16"/>
              </w:rPr>
              <w:t>2025–present</w:t>
            </w:r>
          </w:p>
        </w:tc>
        <w:tc>
          <w:tcPr>
            <w:tcW w:type="dxa" w:w="7994"/>
            <w:vAlign w:val="top"/>
            <w:tcMar>
              <w:top w:w="25" w:type="dxa"/>
              <w:start w:w="0" w:type="dxa"/>
              <w:bottom w:w="45" w:type="dxa"/>
              <w:end w:w="0" w:type="dxa"/>
            </w:tcMar>
          </w:tcPr>
          <w:p>
            <w:pPr>
              <w:keepNext/>
              <w:spacing w:after="20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Co-Leader, WG3 Software Advancement, COST Action CA24131 ENRICH</w:t>
            </w:r>
          </w:p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Coordinating activities on software development and standards for the European radiation-detection research network; WG leader: Dr Manuel Sanchez del Rio.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74"/>
        <w:gridCol w:w="5074"/>
      </w:tblGrid>
      <w:tr>
        <w:trPr>
          <w:cantSplit/>
        </w:trPr>
        <w:tc>
          <w:tcPr>
            <w:tcW w:type="dxa" w:w="2013"/>
            <w:vAlign w:val="top"/>
            <w:tcMar>
              <w:top w:w="25" w:type="dxa"/>
              <w:start w:w="0" w:type="dxa"/>
              <w:bottom w:w="45" w:type="dxa"/>
              <w:end w:w="9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E6870"/>
                <w:sz w:val="16"/>
              </w:rPr>
              <w:t>2026</w:t>
            </w:r>
          </w:p>
        </w:tc>
        <w:tc>
          <w:tcPr>
            <w:tcW w:type="dxa" w:w="7994"/>
            <w:vAlign w:val="top"/>
            <w:tcMar>
              <w:top w:w="25" w:type="dxa"/>
              <w:start w:w="0" w:type="dxa"/>
              <w:bottom w:w="45" w:type="dxa"/>
              <w:end w:w="0" w:type="dxa"/>
            </w:tcMar>
          </w:tcPr>
          <w:p>
            <w:pPr>
              <w:keepNext/>
              <w:spacing w:after="20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Instructor, ESRF–ENRICH OASYS School EOS26</w:t>
            </w:r>
          </w:p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Hands-on training in X-ray-optics design and ray tracing with SHADOW4/OASYS2, ESRF, Grenoble, 20–22 May 2026.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74"/>
        <w:gridCol w:w="5074"/>
      </w:tblGrid>
      <w:tr>
        <w:trPr>
          <w:cantSplit/>
        </w:trPr>
        <w:tc>
          <w:tcPr>
            <w:tcW w:type="dxa" w:w="2013"/>
            <w:vAlign w:val="top"/>
            <w:tcMar>
              <w:top w:w="25" w:type="dxa"/>
              <w:start w:w="0" w:type="dxa"/>
              <w:bottom w:w="45" w:type="dxa"/>
              <w:end w:w="9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E6870"/>
                <w:sz w:val="16"/>
              </w:rPr>
              <w:t>2025</w:t>
            </w:r>
          </w:p>
        </w:tc>
        <w:tc>
          <w:tcPr>
            <w:tcW w:type="dxa" w:w="7994"/>
            <w:vAlign w:val="top"/>
            <w:tcMar>
              <w:top w:w="25" w:type="dxa"/>
              <w:start w:w="0" w:type="dxa"/>
              <w:bottom w:w="45" w:type="dxa"/>
              <w:end w:w="0" w:type="dxa"/>
            </w:tcMar>
          </w:tcPr>
          <w:p>
            <w:pPr>
              <w:keepNext/>
              <w:spacing w:after="20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Award of 500,000 core-hours on the Helios supercomputer</w:t>
            </w:r>
          </w:p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PLGrid computational grant no. PLG/2025/018524.</w:t>
            </w:r>
          </w:p>
        </w:tc>
      </w:tr>
    </w:tbl>
    <w:p>
      <w:r>
        <w:br w:type="page"/>
      </w:r>
    </w:p>
    <w:p>
      <w:pPr>
        <w:pStyle w:val="Heading1"/>
        <w:pBdr>
          <w:bottom w:val="single" w:sz="4" w:space="2" w:color="C9D0D4"/>
        </w:pBdr>
      </w:pPr>
      <w:r>
        <w:rPr>
          <w:rFonts w:ascii="Calibri Light" w:hAnsi="Calibri Light" w:eastAsia="Calibri Light"/>
          <w:b/>
          <w:i w:val="0"/>
          <w:color w:val="1D5267"/>
          <w:sz w:val="24"/>
        </w:rPr>
        <w:t>RESEARCH CONTRIBUTIONS RELEVANT TO PRISM</w:t>
      </w:r>
    </w:p>
    <w:p>
      <w:pPr>
        <w:spacing w:after="60" w:line="240" w:lineRule="auto"/>
      </w:pPr>
      <w:r>
        <w:rPr>
          <w:rFonts w:ascii="Calibri" w:hAnsi="Calibri" w:eastAsia="Calibri"/>
          <w:b/>
          <w:i w:val="0"/>
          <w:color w:val="1D5267"/>
          <w:sz w:val="18"/>
        </w:rPr>
        <w:t xml:space="preserve">Laboratory X-ray spectroscopy and VOXES. </w:t>
      </w:r>
      <w:r>
        <w:rPr>
          <w:rFonts w:ascii="Calibri" w:hAnsi="Calibri" w:eastAsia="Calibri"/>
          <w:b w:val="0"/>
          <w:i w:val="0"/>
          <w:sz w:val="18"/>
        </w:rPr>
        <w:t>I operate and optimize the INFN-LNF VOXES von Hamos spectrometer, including crystal/slit alignment, energy calibration, acquisition and background suppression. As first and corresponding author, I reported a one-hour multi-element Cu–Ni–Zn XES measurement with sub-10-eV FWHM resolution near 8 keV and an average 30% reduction in peak-centre uncertainty after background selection. A 2026 follow-up documents the ED-XRF monitor, liquid-sample handling and mechanical compatibility with laboratory transmission XAS.</w:t>
      </w:r>
    </w:p>
    <w:p>
      <w:pPr>
        <w:spacing w:after="60" w:line="240" w:lineRule="auto"/>
      </w:pPr>
      <w:r>
        <w:rPr>
          <w:rFonts w:ascii="Calibri" w:hAnsi="Calibri" w:eastAsia="Calibri"/>
          <w:b/>
          <w:i w:val="0"/>
          <w:color w:val="1D5267"/>
          <w:sz w:val="18"/>
        </w:rPr>
        <w:t xml:space="preserve">MITIQO and quantitative XRF. </w:t>
      </w:r>
      <w:r>
        <w:rPr>
          <w:rFonts w:ascii="Calibri" w:hAnsi="Calibri" w:eastAsia="Calibri"/>
          <w:b w:val="0"/>
          <w:i w:val="0"/>
          <w:sz w:val="18"/>
        </w:rPr>
        <w:t>I have responsibility for the implementation of MITIQO, a Regione Lazio research project on trace metals and oxidation states in edible liquids. My contributions include WD- and ED-XRF measurements, experimental optimization, signal-to-background improvement, construction of elemental-composition datasets, principal-component analysis and machine-learning classification of wines by geographical origin.</w:t>
      </w:r>
    </w:p>
    <w:p>
      <w:pPr>
        <w:spacing w:after="60" w:line="240" w:lineRule="auto"/>
      </w:pPr>
      <w:r>
        <w:rPr>
          <w:rFonts w:ascii="Calibri" w:hAnsi="Calibri" w:eastAsia="Calibri"/>
          <w:b/>
          <w:i w:val="0"/>
          <w:color w:val="1D5267"/>
          <w:sz w:val="18"/>
        </w:rPr>
        <w:t xml:space="preserve">Semiconductor detectors, Monte Carlo and data analysis. </w:t>
      </w:r>
      <w:r>
        <w:rPr>
          <w:rFonts w:ascii="Calibri" w:hAnsi="Calibri" w:eastAsia="Calibri"/>
          <w:b w:val="0"/>
          <w:i w:val="0"/>
          <w:sz w:val="18"/>
        </w:rPr>
        <w:t>For CZT detectors at DAΦNE, I use detailed Geant4 simulations to generate labelled signal/background datasets and develop supervised event classifiers; this work was presented at XGRADE 2026. For the VIP experiment, I co-developed and validated machine-learning event selection for a BEGe detector (co-first and corresponding author, JINST 2026). These activities cover detector response, spectral and waveform features, pile-up/noise rejection and quantitative performance assessment.</w:t>
      </w:r>
    </w:p>
    <w:p>
      <w:pPr>
        <w:spacing w:after="60" w:line="240" w:lineRule="auto"/>
      </w:pPr>
      <w:r>
        <w:rPr>
          <w:rFonts w:ascii="Calibri" w:hAnsi="Calibri" w:eastAsia="Calibri"/>
          <w:b/>
          <w:i w:val="0"/>
          <w:color w:val="1D5267"/>
          <w:sz w:val="18"/>
        </w:rPr>
        <w:t xml:space="preserve">Precision atomic and quantum X-ray spectroscopy. </w:t>
      </w:r>
      <w:r>
        <w:rPr>
          <w:rFonts w:ascii="Calibri" w:hAnsi="Calibri" w:eastAsia="Calibri"/>
          <w:b w:val="0"/>
          <w:i w:val="0"/>
          <w:sz w:val="18"/>
        </w:rPr>
        <w:t>Within SIDDHARTA-2, I perform multi-configuration Dirac–Fock calculations and develop atomic-cascade simulations for kaonic atoms, connecting calculated transition energies and yields to measurements. I am first and corresponding author of the 2026 Physical Review A test of bound-state QED with kaonic neon. Within VIP, I contribute to first-principles transition calculations and X-ray tests of the Pauli Exclusion Principle and dynamical-collapse models; I am a corresponding author of the related 2024 Physical Review Letters article.</w:t>
      </w:r>
    </w:p>
    <w:p>
      <w:pPr>
        <w:spacing w:after="60" w:line="240" w:lineRule="auto"/>
      </w:pPr>
      <w:r>
        <w:rPr>
          <w:rFonts w:ascii="Calibri" w:hAnsi="Calibri" w:eastAsia="Calibri"/>
          <w:b/>
          <w:i w:val="0"/>
          <w:color w:val="1D5267"/>
          <w:sz w:val="18"/>
        </w:rPr>
        <w:t xml:space="preserve">First-principles materials modelling and high-throughput workflows. </w:t>
      </w:r>
      <w:r>
        <w:rPr>
          <w:rFonts w:ascii="Calibri" w:hAnsi="Calibri" w:eastAsia="Calibri"/>
          <w:b w:val="0"/>
          <w:i w:val="0"/>
          <w:sz w:val="18"/>
        </w:rPr>
        <w:t>My doctoral research used density-functional theory, automated workflows and databases to predict structural, electronic and optical properties of 2D materials. Contributions include dynamical-stability classification, the C2DB ecosystem and the QPOD database of more than 1,900 defect systems. This work produced first/corresponding-author and equal-contribution publications in npj Computational Materials, together with an article in ACS Nano.</w:t>
      </w:r>
    </w:p>
    <w:p>
      <w:pPr>
        <w:pStyle w:val="Heading1"/>
        <w:pBdr>
          <w:bottom w:val="single" w:sz="4" w:space="2" w:color="C9D0D4"/>
        </w:pBdr>
      </w:pPr>
      <w:r>
        <w:rPr>
          <w:rFonts w:ascii="Calibri Light" w:hAnsi="Calibri Light" w:eastAsia="Calibri Light"/>
          <w:b/>
          <w:i w:val="0"/>
          <w:color w:val="1D5267"/>
          <w:sz w:val="24"/>
        </w:rPr>
        <w:t>TECHNICAL EXPERTISE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74"/>
        <w:gridCol w:w="5074"/>
      </w:tblGrid>
      <w:tr>
        <w:trPr>
          <w:cantSplit/>
        </w:trPr>
        <w:tc>
          <w:tcPr>
            <w:tcW w:type="dxa" w:w="2013"/>
            <w:tcMar>
              <w:top w:w="20" w:type="dxa"/>
              <w:start w:w="0" w:type="dxa"/>
              <w:bottom w:w="2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D5267"/>
                <w:sz w:val="17"/>
              </w:rPr>
              <w:t>X-ray methods</w:t>
            </w:r>
          </w:p>
        </w:tc>
        <w:tc>
          <w:tcPr>
            <w:tcW w:type="dxa" w:w="7994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Laboratory XRF, high-resolution XES and developing XAS workflows; von Hamos geometry; Bragg crystals; X-ray tubes; motorized slits and stages; energy calibration; background subtraction and spectral fitting.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74"/>
        <w:gridCol w:w="5074"/>
      </w:tblGrid>
      <w:tr>
        <w:trPr>
          <w:cantSplit/>
        </w:trPr>
        <w:tc>
          <w:tcPr>
            <w:tcW w:type="dxa" w:w="2013"/>
            <w:tcMar>
              <w:top w:w="20" w:type="dxa"/>
              <w:start w:w="0" w:type="dxa"/>
              <w:bottom w:w="2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D5267"/>
                <w:sz w:val="17"/>
              </w:rPr>
              <w:t>Detectors and analysis</w:t>
            </w:r>
          </w:p>
        </w:tc>
        <w:tc>
          <w:tcPr>
            <w:tcW w:type="dxa" w:w="7994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CZT, BEGe, silicon PIN and position-sensitive detectors; detector-response modelling; spectral/waveform analysis; event classification; rate, efficiency, resolution and background studies.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74"/>
        <w:gridCol w:w="5074"/>
      </w:tblGrid>
      <w:tr>
        <w:trPr>
          <w:cantSplit/>
        </w:trPr>
        <w:tc>
          <w:tcPr>
            <w:tcW w:type="dxa" w:w="2013"/>
            <w:tcMar>
              <w:top w:w="20" w:type="dxa"/>
              <w:start w:w="0" w:type="dxa"/>
              <w:bottom w:w="2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D5267"/>
                <w:sz w:val="17"/>
              </w:rPr>
              <w:t>Simulation</w:t>
            </w:r>
          </w:p>
        </w:tc>
        <w:tc>
          <w:tcPr>
            <w:tcW w:type="dxa" w:w="7994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SHADOW4/OASYS2 ray tracing; Geant4 radiation transport; multi-configuration Dirac–Fock atomic calculations; atomic-cascade Monte Carlo; density-functional theory and high-throughput materials workflows.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74"/>
        <w:gridCol w:w="5074"/>
      </w:tblGrid>
      <w:tr>
        <w:trPr>
          <w:cantSplit/>
        </w:trPr>
        <w:tc>
          <w:tcPr>
            <w:tcW w:type="dxa" w:w="2013"/>
            <w:tcMar>
              <w:top w:w="20" w:type="dxa"/>
              <w:start w:w="0" w:type="dxa"/>
              <w:bottom w:w="2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D5267"/>
                <w:sz w:val="17"/>
              </w:rPr>
              <w:t>Scientific computing</w:t>
            </w:r>
          </w:p>
        </w:tc>
        <w:tc>
          <w:tcPr>
            <w:tcW w:type="dxa" w:w="7994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Python scientific computing; supervised and unsupervised machine learning; principal-component analysis; reproducible data-processing and simulation workflows; technical instruction and collaborative software coordination.</w:t>
            </w:r>
          </w:p>
        </w:tc>
      </w:tr>
    </w:tbl>
    <w:p>
      <w:pPr>
        <w:pStyle w:val="Heading1"/>
        <w:pBdr>
          <w:bottom w:val="single" w:sz="4" w:space="2" w:color="C9D0D4"/>
        </w:pBdr>
      </w:pPr>
      <w:r>
        <w:rPr>
          <w:rFonts w:ascii="Calibri Light" w:hAnsi="Calibri Light" w:eastAsia="Calibri Light"/>
          <w:b/>
          <w:i w:val="0"/>
          <w:color w:val="1D5267"/>
          <w:sz w:val="24"/>
        </w:rPr>
        <w:t>SELECTED RESEARCH VISITS AND SCHOOLS</w:t>
      </w:r>
    </w:p>
    <w:p>
      <w:pPr>
        <w:pStyle w:val="ListBullet"/>
        <w:spacing w:after="30" w:line="240" w:lineRule="auto"/>
        <w:ind w:left="312" w:hanging="142"/>
      </w:pPr>
      <w:r>
        <w:rPr>
          <w:rFonts w:ascii="Calibri" w:hAnsi="Calibri" w:eastAsia="Calibri"/>
          <w:b w:val="0"/>
          <w:i w:val="0"/>
          <w:sz w:val="17"/>
        </w:rPr>
        <w:t>Wigner Research Centre for Physics, Budapest, Jan. 2024 (scientific visit with Prof. Lajos Diósi).</w:t>
      </w:r>
    </w:p>
    <w:p>
      <w:pPr>
        <w:pStyle w:val="ListBullet"/>
        <w:spacing w:after="30" w:line="240" w:lineRule="auto"/>
        <w:ind w:left="312" w:hanging="142"/>
      </w:pPr>
      <w:r>
        <w:rPr>
          <w:rFonts w:ascii="Calibri" w:hAnsi="Calibri" w:eastAsia="Calibri"/>
          <w:b w:val="0"/>
          <w:i w:val="0"/>
          <w:sz w:val="17"/>
        </w:rPr>
        <w:t>Sorbonne Université, Paris, Dec. 2023 (scientific visit with Prof. Paul Indelicato).</w:t>
      </w:r>
    </w:p>
    <w:p>
      <w:pPr>
        <w:pStyle w:val="ListBullet"/>
        <w:spacing w:after="30" w:line="240" w:lineRule="auto"/>
        <w:ind w:left="312" w:hanging="142"/>
      </w:pPr>
      <w:r>
        <w:rPr>
          <w:rFonts w:ascii="Calibri" w:hAnsi="Calibri" w:eastAsia="Calibri"/>
          <w:b w:val="0"/>
          <w:i w:val="0"/>
          <w:sz w:val="17"/>
        </w:rPr>
        <w:t>FTMC, Vilnius, Sep.–Dec. 2019 (Ph.D. external research stay with Dr Audrius Alkauskas).</w:t>
      </w:r>
    </w:p>
    <w:p>
      <w:r>
        <w:br w:type="page"/>
      </w:r>
    </w:p>
    <w:p>
      <w:pPr>
        <w:pStyle w:val="Heading1"/>
        <w:pBdr>
          <w:bottom w:val="single" w:sz="4" w:space="2" w:color="C9D0D4"/>
        </w:pBdr>
      </w:pPr>
      <w:r>
        <w:rPr>
          <w:rFonts w:ascii="Calibri Light" w:hAnsi="Calibri Light" w:eastAsia="Calibri Light"/>
          <w:b/>
          <w:i w:val="0"/>
          <w:color w:val="1D5267"/>
          <w:sz w:val="24"/>
        </w:rPr>
        <w:t>PUBLICATIONS MOST RELEVANT TO THE PROPOSAL</w:t>
      </w:r>
    </w:p>
    <w:p>
      <w:pPr>
        <w:spacing w:after="60" w:line="240" w:lineRule="auto"/>
      </w:pPr>
      <w:r>
        <w:rPr>
          <w:rFonts w:ascii="Calibri" w:hAnsi="Calibri" w:eastAsia="Calibri"/>
          <w:b w:val="0"/>
          <w:i w:val="0"/>
          <w:sz w:val="17"/>
        </w:rPr>
        <w:t>The five peer-reviewed articles below document the core competences supporting the proposal. The applicant’s name is shown in bold; * denotes corresponding authorship and † equal contribution.</w:t>
      </w:r>
    </w:p>
    <w:p>
      <w:pPr>
        <w:keepLines/>
        <w:spacing w:after="52" w:line="240" w:lineRule="auto"/>
        <w:ind w:left="351" w:hanging="351"/>
      </w:pPr>
      <w:r>
        <w:rPr>
          <w:rFonts w:ascii="Calibri" w:hAnsi="Calibri" w:eastAsia="Calibri"/>
          <w:b w:val="0"/>
          <w:i w:val="0"/>
          <w:sz w:val="17"/>
        </w:rPr>
        <w:t xml:space="preserve">1. </w:t>
      </w:r>
      <w:r>
        <w:rPr>
          <w:rFonts w:ascii="Calibri" w:hAnsi="Calibri" w:eastAsia="Calibri"/>
          <w:b/>
          <w:i w:val="0"/>
          <w:sz w:val="17"/>
        </w:rPr>
        <w:t>S. Manti</w:t>
      </w:r>
      <w:r>
        <w:rPr>
          <w:rFonts w:ascii="Calibri" w:hAnsi="Calibri" w:eastAsia="Calibri"/>
          <w:b w:val="0"/>
          <w:i w:val="0"/>
          <w:sz w:val="17"/>
          <w:vertAlign w:val="superscript"/>
        </w:rPr>
        <w:t>*</w:t>
      </w:r>
      <w:r>
        <w:rPr>
          <w:rFonts w:ascii="Calibri" w:hAnsi="Calibri" w:eastAsia="Calibri"/>
          <w:b w:val="0"/>
          <w:i w:val="0"/>
          <w:sz w:val="17"/>
        </w:rPr>
        <w:t xml:space="preserve"> and A. Scordo, “Recent Developments of the VOXES Von Hamos X-Ray Spectrometer for Laboratory XES and XAS Studies,” </w:t>
      </w:r>
      <w:r>
        <w:rPr>
          <w:rFonts w:ascii="Calibri" w:hAnsi="Calibri" w:eastAsia="Calibri"/>
          <w:b w:val="0"/>
          <w:i/>
          <w:sz w:val="17"/>
        </w:rPr>
        <w:t>Engineering Innovations</w:t>
      </w:r>
      <w:r>
        <w:rPr>
          <w:rFonts w:ascii="Calibri" w:hAnsi="Calibri" w:eastAsia="Calibri"/>
          <w:b w:val="0"/>
          <w:i w:val="0"/>
          <w:sz w:val="17"/>
        </w:rPr>
        <w:t xml:space="preserve"> 19, 23–29 (2026). </w:t>
      </w:r>
      <w:hyperlink r:id="rId11">
        <w:r>
          <w:rPr>
            <w:rFonts w:ascii="Calibri" w:hAnsi="Calibri"/>
            <w:color w:val="1D5267"/>
            <w:sz w:val="17"/>
            <w:u w:val="none"/>
          </w:rPr>
          <w:t>doi:10.4028/p-rQpe9Z</w:t>
        </w:r>
      </w:hyperlink>
    </w:p>
    <w:p>
      <w:pPr>
        <w:keepLines/>
        <w:spacing w:after="52" w:line="240" w:lineRule="auto"/>
        <w:ind w:left="351" w:hanging="351"/>
      </w:pPr>
      <w:r>
        <w:rPr>
          <w:rFonts w:ascii="Calibri" w:hAnsi="Calibri" w:eastAsia="Calibri"/>
          <w:b w:val="0"/>
          <w:i w:val="0"/>
          <w:sz w:val="17"/>
        </w:rPr>
        <w:t xml:space="preserve">2. </w:t>
      </w:r>
      <w:r>
        <w:rPr>
          <w:rFonts w:ascii="Calibri" w:hAnsi="Calibri" w:eastAsia="Calibri"/>
          <w:b/>
          <w:i w:val="0"/>
          <w:sz w:val="17"/>
        </w:rPr>
        <w:t>S. Manti</w:t>
      </w:r>
      <w:r>
        <w:rPr>
          <w:rFonts w:ascii="Calibri" w:hAnsi="Calibri" w:eastAsia="Calibri"/>
          <w:b w:val="0"/>
          <w:i w:val="0"/>
          <w:sz w:val="17"/>
          <w:vertAlign w:val="superscript"/>
        </w:rPr>
        <w:t>*</w:t>
      </w:r>
      <w:r>
        <w:rPr>
          <w:rFonts w:ascii="Calibri" w:hAnsi="Calibri" w:eastAsia="Calibri"/>
          <w:b w:val="0"/>
          <w:i w:val="0"/>
          <w:sz w:val="17"/>
        </w:rPr>
        <w:t xml:space="preserve">, F. Napolitano, A. Clozza, C. Curceanu, G. Moskal, K. Piscicchia, D. Sirghi and A. Scordo, “Enhancing Performances of the VOXES Bragg Spectrometer for XES Investigations,” </w:t>
      </w:r>
      <w:r>
        <w:rPr>
          <w:rFonts w:ascii="Calibri" w:hAnsi="Calibri" w:eastAsia="Calibri"/>
          <w:b w:val="0"/>
          <w:i/>
          <w:sz w:val="17"/>
        </w:rPr>
        <w:t>Condensed Matter</w:t>
      </w:r>
      <w:r>
        <w:rPr>
          <w:rFonts w:ascii="Calibri" w:hAnsi="Calibri" w:eastAsia="Calibri"/>
          <w:b w:val="0"/>
          <w:i w:val="0"/>
          <w:sz w:val="17"/>
        </w:rPr>
        <w:t xml:space="preserve"> 9, 19 (2024). </w:t>
      </w:r>
      <w:hyperlink r:id="rId12">
        <w:r>
          <w:rPr>
            <w:rFonts w:ascii="Calibri" w:hAnsi="Calibri"/>
            <w:color w:val="1D5267"/>
            <w:sz w:val="17"/>
            <w:u w:val="none"/>
          </w:rPr>
          <w:t>doi:10.3390/condmat9010019</w:t>
        </w:r>
      </w:hyperlink>
    </w:p>
    <w:p>
      <w:pPr>
        <w:keepLines/>
        <w:spacing w:after="52" w:line="240" w:lineRule="auto"/>
        <w:ind w:left="351" w:hanging="351"/>
      </w:pPr>
      <w:r>
        <w:rPr>
          <w:rFonts w:ascii="Calibri" w:hAnsi="Calibri" w:eastAsia="Calibri"/>
          <w:b w:val="0"/>
          <w:i w:val="0"/>
          <w:sz w:val="17"/>
        </w:rPr>
        <w:t xml:space="preserve">3. </w:t>
      </w:r>
      <w:r>
        <w:rPr>
          <w:rFonts w:ascii="Calibri" w:hAnsi="Calibri" w:eastAsia="Calibri"/>
          <w:b/>
          <w:i w:val="0"/>
          <w:sz w:val="17"/>
        </w:rPr>
        <w:t>S. Manti</w:t>
      </w:r>
      <w:r>
        <w:rPr>
          <w:rFonts w:ascii="Calibri" w:hAnsi="Calibri" w:eastAsia="Calibri"/>
          <w:b w:val="0"/>
          <w:i w:val="0"/>
          <w:sz w:val="17"/>
          <w:vertAlign w:val="superscript"/>
        </w:rPr>
        <w:t>*†</w:t>
      </w:r>
      <w:r>
        <w:rPr>
          <w:rFonts w:ascii="Calibri" w:hAnsi="Calibri" w:eastAsia="Calibri"/>
          <w:b w:val="0"/>
          <w:i w:val="0"/>
          <w:sz w:val="17"/>
        </w:rPr>
        <w:t>, S.H. Yip</w:t>
      </w:r>
      <w:r>
        <w:rPr>
          <w:rFonts w:ascii="Calibri" w:hAnsi="Calibri" w:eastAsia="Calibri"/>
          <w:b w:val="0"/>
          <w:i w:val="0"/>
          <w:sz w:val="17"/>
          <w:vertAlign w:val="superscript"/>
        </w:rPr>
        <w:t>†</w:t>
      </w:r>
      <w:r>
        <w:rPr>
          <w:rFonts w:ascii="Calibri" w:hAnsi="Calibri" w:eastAsia="Calibri"/>
          <w:b w:val="0"/>
          <w:i w:val="0"/>
          <w:sz w:val="17"/>
        </w:rPr>
        <w:t xml:space="preserve"> et al., “Machine-learning-enhanced event selection for BEGe detectors in the VIP experiment,” </w:t>
      </w:r>
      <w:r>
        <w:rPr>
          <w:rFonts w:ascii="Calibri" w:hAnsi="Calibri" w:eastAsia="Calibri"/>
          <w:b w:val="0"/>
          <w:i/>
          <w:sz w:val="17"/>
        </w:rPr>
        <w:t>Journal of Instrumentation</w:t>
      </w:r>
      <w:r>
        <w:rPr>
          <w:rFonts w:ascii="Calibri" w:hAnsi="Calibri" w:eastAsia="Calibri"/>
          <w:b w:val="0"/>
          <w:i w:val="0"/>
          <w:sz w:val="17"/>
        </w:rPr>
        <w:t xml:space="preserve"> 21, P01036 (2026). </w:t>
      </w:r>
      <w:hyperlink r:id="rId13">
        <w:r>
          <w:rPr>
            <w:rFonts w:ascii="Calibri" w:hAnsi="Calibri"/>
            <w:color w:val="1D5267"/>
            <w:sz w:val="17"/>
            <w:u w:val="none"/>
          </w:rPr>
          <w:t>doi:10.1088/1748-0221/21/01/P01036</w:t>
        </w:r>
      </w:hyperlink>
    </w:p>
    <w:p>
      <w:pPr>
        <w:keepLines/>
        <w:spacing w:after="52" w:line="240" w:lineRule="auto"/>
        <w:ind w:left="351" w:hanging="351"/>
      </w:pPr>
      <w:r>
        <w:rPr>
          <w:rFonts w:ascii="Calibri" w:hAnsi="Calibri" w:eastAsia="Calibri"/>
          <w:b w:val="0"/>
          <w:i w:val="0"/>
          <w:sz w:val="17"/>
        </w:rPr>
        <w:t xml:space="preserve">4. </w:t>
      </w:r>
      <w:r>
        <w:rPr>
          <w:rFonts w:ascii="Calibri" w:hAnsi="Calibri" w:eastAsia="Calibri"/>
          <w:b/>
          <w:i w:val="0"/>
          <w:sz w:val="17"/>
        </w:rPr>
        <w:t>S. Manti</w:t>
      </w:r>
      <w:r>
        <w:rPr>
          <w:rFonts w:ascii="Calibri" w:hAnsi="Calibri" w:eastAsia="Calibri"/>
          <w:b w:val="0"/>
          <w:i w:val="0"/>
          <w:sz w:val="17"/>
          <w:vertAlign w:val="superscript"/>
        </w:rPr>
        <w:t>*</w:t>
      </w:r>
      <w:r>
        <w:rPr>
          <w:rFonts w:ascii="Calibri" w:hAnsi="Calibri" w:eastAsia="Calibri"/>
          <w:b w:val="0"/>
          <w:i w:val="0"/>
          <w:sz w:val="17"/>
        </w:rPr>
        <w:t xml:space="preserve">, F. Sgaramella, L. Abbene et al. (SIDDHARTA-2 Collaboration), “Precision test of bound-state QED at intermediate Z with kaonic neon,” </w:t>
      </w:r>
      <w:r>
        <w:rPr>
          <w:rFonts w:ascii="Calibri" w:hAnsi="Calibri" w:eastAsia="Calibri"/>
          <w:b w:val="0"/>
          <w:i/>
          <w:sz w:val="17"/>
        </w:rPr>
        <w:t>Physical Review A</w:t>
      </w:r>
      <w:r>
        <w:rPr>
          <w:rFonts w:ascii="Calibri" w:hAnsi="Calibri" w:eastAsia="Calibri"/>
          <w:b w:val="0"/>
          <w:i w:val="0"/>
          <w:sz w:val="17"/>
        </w:rPr>
        <w:t xml:space="preserve"> 113, 022815 (2026). </w:t>
      </w:r>
      <w:hyperlink r:id="rId14">
        <w:r>
          <w:rPr>
            <w:rFonts w:ascii="Calibri" w:hAnsi="Calibri"/>
            <w:color w:val="1D5267"/>
            <w:sz w:val="17"/>
            <w:u w:val="none"/>
          </w:rPr>
          <w:t>doi:10.1103/rry5-tdqb</w:t>
        </w:r>
      </w:hyperlink>
    </w:p>
    <w:p>
      <w:pPr>
        <w:keepLines/>
        <w:spacing w:after="52" w:line="240" w:lineRule="auto"/>
        <w:ind w:left="351" w:hanging="351"/>
      </w:pPr>
      <w:r>
        <w:rPr>
          <w:rFonts w:ascii="Calibri" w:hAnsi="Calibri" w:eastAsia="Calibri"/>
          <w:b w:val="0"/>
          <w:i w:val="0"/>
          <w:sz w:val="17"/>
        </w:rPr>
        <w:t xml:space="preserve">5. </w:t>
      </w:r>
      <w:r>
        <w:rPr>
          <w:rFonts w:ascii="Calibri" w:hAnsi="Calibri" w:eastAsia="Calibri"/>
          <w:b w:val="0"/>
          <w:i w:val="0"/>
          <w:sz w:val="17"/>
        </w:rPr>
        <w:t xml:space="preserve">K. Piscicchia, S. Donadi, </w:t>
      </w:r>
      <w:r>
        <w:rPr>
          <w:rFonts w:ascii="Calibri" w:hAnsi="Calibri" w:eastAsia="Calibri"/>
          <w:b/>
          <w:i w:val="0"/>
          <w:sz w:val="17"/>
        </w:rPr>
        <w:t>S. Manti</w:t>
      </w:r>
      <w:r>
        <w:rPr>
          <w:rFonts w:ascii="Calibri" w:hAnsi="Calibri" w:eastAsia="Calibri"/>
          <w:b w:val="0"/>
          <w:i w:val="0"/>
          <w:sz w:val="17"/>
          <w:vertAlign w:val="superscript"/>
        </w:rPr>
        <w:t>*</w:t>
      </w:r>
      <w:r>
        <w:rPr>
          <w:rFonts w:ascii="Calibri" w:hAnsi="Calibri" w:eastAsia="Calibri"/>
          <w:b w:val="0"/>
          <w:i w:val="0"/>
          <w:sz w:val="17"/>
        </w:rPr>
        <w:t xml:space="preserve">, A. Bassi, M. Derakhshani, L. Diósi and C. Curceanu, “X-Ray Emission from Atomic Systems Can Distinguish between Prevailing Dynamical Wave-Function Collapse Models,” </w:t>
      </w:r>
      <w:r>
        <w:rPr>
          <w:rFonts w:ascii="Calibri" w:hAnsi="Calibri" w:eastAsia="Calibri"/>
          <w:b w:val="0"/>
          <w:i/>
          <w:sz w:val="17"/>
        </w:rPr>
        <w:t>Physical Review Letters</w:t>
      </w:r>
      <w:r>
        <w:rPr>
          <w:rFonts w:ascii="Calibri" w:hAnsi="Calibri" w:eastAsia="Calibri"/>
          <w:b w:val="0"/>
          <w:i w:val="0"/>
          <w:sz w:val="17"/>
        </w:rPr>
        <w:t xml:space="preserve"> 132, 250203 (2024). </w:t>
      </w:r>
      <w:hyperlink r:id="rId15">
        <w:r>
          <w:rPr>
            <w:rFonts w:ascii="Calibri" w:hAnsi="Calibri"/>
            <w:color w:val="1D5267"/>
            <w:sz w:val="17"/>
            <w:u w:val="none"/>
          </w:rPr>
          <w:t>doi:10.1103/PhysRevLett.132.250203</w:t>
        </w:r>
      </w:hyperlink>
    </w:p>
    <w:p>
      <w:pPr>
        <w:pStyle w:val="Heading1"/>
        <w:pBdr>
          <w:bottom w:val="single" w:sz="4" w:space="2" w:color="C9D0D4"/>
        </w:pBdr>
      </w:pPr>
      <w:r>
        <w:rPr>
          <w:rFonts w:ascii="Calibri Light" w:hAnsi="Calibri Light" w:eastAsia="Calibri Light"/>
          <w:b/>
          <w:i w:val="0"/>
          <w:color w:val="1D5267"/>
          <w:sz w:val="24"/>
        </w:rPr>
        <w:t>ADDITIONAL SELECTED PUBLICATIONS AND PREPRINTS</w:t>
      </w:r>
    </w:p>
    <w:p>
      <w:pPr>
        <w:keepLines/>
        <w:spacing w:after="52" w:line="240" w:lineRule="auto"/>
        <w:ind w:left="351" w:hanging="351"/>
      </w:pPr>
      <w:r>
        <w:rPr>
          <w:rFonts w:ascii="Calibri" w:hAnsi="Calibri" w:eastAsia="Calibri"/>
          <w:b w:val="0"/>
          <w:i w:val="0"/>
          <w:sz w:val="17"/>
        </w:rPr>
        <w:t xml:space="preserve">6. </w:t>
      </w:r>
      <w:r>
        <w:rPr>
          <w:rFonts w:ascii="Calibri" w:hAnsi="Calibri" w:eastAsia="Calibri"/>
          <w:b w:val="0"/>
          <w:i w:val="0"/>
          <w:sz w:val="17"/>
        </w:rPr>
        <w:t xml:space="preserve">F. Artibani, </w:t>
      </w:r>
      <w:r>
        <w:rPr>
          <w:rFonts w:ascii="Calibri" w:hAnsi="Calibri" w:eastAsia="Calibri"/>
          <w:b/>
          <w:i w:val="0"/>
          <w:sz w:val="17"/>
        </w:rPr>
        <w:t>S. Manti</w:t>
      </w:r>
      <w:r>
        <w:rPr>
          <w:rFonts w:ascii="Calibri" w:hAnsi="Calibri" w:eastAsia="Calibri"/>
          <w:b w:val="0"/>
          <w:i w:val="0"/>
          <w:sz w:val="17"/>
        </w:rPr>
        <w:t xml:space="preserve"> et al., “Kaonic Copper and Fluorine Absolute Yields Measurement with a CZT-based Detection System at DAΦNE,” preprint (2026). </w:t>
      </w:r>
      <w:hyperlink r:id="rId16">
        <w:r>
          <w:rPr>
            <w:rFonts w:ascii="Calibri" w:hAnsi="Calibri"/>
            <w:color w:val="1D5267"/>
            <w:sz w:val="17"/>
            <w:u w:val="none"/>
          </w:rPr>
          <w:t>arXiv:2605.10477</w:t>
        </w:r>
      </w:hyperlink>
    </w:p>
    <w:p>
      <w:pPr>
        <w:keepLines/>
        <w:spacing w:after="52" w:line="240" w:lineRule="auto"/>
        <w:ind w:left="351" w:hanging="351"/>
      </w:pPr>
      <w:r>
        <w:rPr>
          <w:rFonts w:ascii="Calibri" w:hAnsi="Calibri" w:eastAsia="Calibri"/>
          <w:b w:val="0"/>
          <w:i w:val="0"/>
          <w:sz w:val="17"/>
        </w:rPr>
        <w:t xml:space="preserve">7. </w:t>
      </w:r>
      <w:r>
        <w:rPr>
          <w:rFonts w:ascii="Calibri" w:hAnsi="Calibri" w:eastAsia="Calibri"/>
          <w:b/>
          <w:i w:val="0"/>
          <w:sz w:val="17"/>
        </w:rPr>
        <w:t>S. Manti</w:t>
      </w:r>
      <w:r>
        <w:rPr>
          <w:rFonts w:ascii="Calibri" w:hAnsi="Calibri" w:eastAsia="Calibri"/>
          <w:b w:val="0"/>
          <w:i w:val="0"/>
          <w:sz w:val="17"/>
          <w:vertAlign w:val="superscript"/>
        </w:rPr>
        <w:t>*</w:t>
      </w:r>
      <w:r>
        <w:rPr>
          <w:rFonts w:ascii="Calibri" w:hAnsi="Calibri" w:eastAsia="Calibri"/>
          <w:b w:val="0"/>
          <w:i w:val="0"/>
          <w:sz w:val="17"/>
        </w:rPr>
        <w:t xml:space="preserve"> et al., “Testing the Pauli Exclusion Principle across the Periodic Table with the VIP-3 Experiment,” </w:t>
      </w:r>
      <w:r>
        <w:rPr>
          <w:rFonts w:ascii="Calibri" w:hAnsi="Calibri" w:eastAsia="Calibri"/>
          <w:b w:val="0"/>
          <w:i/>
          <w:sz w:val="17"/>
        </w:rPr>
        <w:t>Entropy</w:t>
      </w:r>
      <w:r>
        <w:rPr>
          <w:rFonts w:ascii="Calibri" w:hAnsi="Calibri" w:eastAsia="Calibri"/>
          <w:b w:val="0"/>
          <w:i w:val="0"/>
          <w:sz w:val="17"/>
        </w:rPr>
        <w:t xml:space="preserve"> 26, 752 (2024). </w:t>
      </w:r>
      <w:hyperlink r:id="rId17">
        <w:r>
          <w:rPr>
            <w:rFonts w:ascii="Calibri" w:hAnsi="Calibri"/>
            <w:color w:val="1D5267"/>
            <w:sz w:val="17"/>
            <w:u w:val="none"/>
          </w:rPr>
          <w:t>doi:10.3390/e26090752</w:t>
        </w:r>
      </w:hyperlink>
    </w:p>
    <w:p>
      <w:pPr>
        <w:keepLines/>
        <w:spacing w:after="52" w:line="240" w:lineRule="auto"/>
        <w:ind w:left="351" w:hanging="351"/>
      </w:pPr>
      <w:r>
        <w:rPr>
          <w:rFonts w:ascii="Calibri" w:hAnsi="Calibri" w:eastAsia="Calibri"/>
          <w:b w:val="0"/>
          <w:i w:val="0"/>
          <w:sz w:val="17"/>
        </w:rPr>
        <w:t xml:space="preserve">8. </w:t>
      </w:r>
      <w:r>
        <w:rPr>
          <w:rFonts w:ascii="Calibri" w:hAnsi="Calibri" w:eastAsia="Calibri"/>
          <w:b/>
          <w:i w:val="0"/>
          <w:sz w:val="17"/>
        </w:rPr>
        <w:t>S. Manti</w:t>
      </w:r>
      <w:r>
        <w:rPr>
          <w:rFonts w:ascii="Calibri" w:hAnsi="Calibri" w:eastAsia="Calibri"/>
          <w:b w:val="0"/>
          <w:i w:val="0"/>
          <w:sz w:val="17"/>
          <w:vertAlign w:val="superscript"/>
        </w:rPr>
        <w:t>*</w:t>
      </w:r>
      <w:r>
        <w:rPr>
          <w:rFonts w:ascii="Calibri" w:hAnsi="Calibri" w:eastAsia="Calibri"/>
          <w:b w:val="0"/>
          <w:i w:val="0"/>
          <w:sz w:val="17"/>
        </w:rPr>
        <w:t xml:space="preserve">, M.K. Svendsen, N.R. Knøsgaard, P.M. Lyngby and K.S. Thygesen, “Exploring and machine learning structural instabilities in 2D materials,” </w:t>
      </w:r>
      <w:r>
        <w:rPr>
          <w:rFonts w:ascii="Calibri" w:hAnsi="Calibri" w:eastAsia="Calibri"/>
          <w:b w:val="0"/>
          <w:i/>
          <w:sz w:val="17"/>
        </w:rPr>
        <w:t>npj Computational Materials</w:t>
      </w:r>
      <w:r>
        <w:rPr>
          <w:rFonts w:ascii="Calibri" w:hAnsi="Calibri" w:eastAsia="Calibri"/>
          <w:b w:val="0"/>
          <w:i w:val="0"/>
          <w:sz w:val="17"/>
        </w:rPr>
        <w:t xml:space="preserve"> 9, 33 (2023). </w:t>
      </w:r>
      <w:hyperlink r:id="rId18">
        <w:r>
          <w:rPr>
            <w:rFonts w:ascii="Calibri" w:hAnsi="Calibri"/>
            <w:color w:val="1D5267"/>
            <w:sz w:val="17"/>
            <w:u w:val="none"/>
          </w:rPr>
          <w:t>doi:10.1038/s41524-023-00977-x</w:t>
        </w:r>
      </w:hyperlink>
    </w:p>
    <w:p>
      <w:pPr>
        <w:keepLines/>
        <w:spacing w:after="52" w:line="240" w:lineRule="auto"/>
        <w:ind w:left="351" w:hanging="351"/>
      </w:pPr>
      <w:r>
        <w:rPr>
          <w:rFonts w:ascii="Calibri" w:hAnsi="Calibri" w:eastAsia="Calibri"/>
          <w:b w:val="0"/>
          <w:i w:val="0"/>
          <w:sz w:val="17"/>
        </w:rPr>
        <w:t xml:space="preserve">9. </w:t>
      </w:r>
      <w:r>
        <w:rPr>
          <w:rFonts w:ascii="Calibri" w:hAnsi="Calibri" w:eastAsia="Calibri"/>
          <w:b w:val="0"/>
          <w:i w:val="0"/>
          <w:sz w:val="17"/>
        </w:rPr>
        <w:t>F. Bertoldo</w:t>
      </w:r>
      <w:r>
        <w:rPr>
          <w:rFonts w:ascii="Calibri" w:hAnsi="Calibri" w:eastAsia="Calibri"/>
          <w:b w:val="0"/>
          <w:i w:val="0"/>
          <w:sz w:val="17"/>
          <w:vertAlign w:val="superscript"/>
        </w:rPr>
        <w:t>†</w:t>
      </w:r>
      <w:r>
        <w:rPr>
          <w:rFonts w:ascii="Calibri" w:hAnsi="Calibri" w:eastAsia="Calibri"/>
          <w:b w:val="0"/>
          <w:i w:val="0"/>
          <w:sz w:val="17"/>
        </w:rPr>
        <w:t>, S. Ali</w:t>
      </w:r>
      <w:r>
        <w:rPr>
          <w:rFonts w:ascii="Calibri" w:hAnsi="Calibri" w:eastAsia="Calibri"/>
          <w:b w:val="0"/>
          <w:i w:val="0"/>
          <w:sz w:val="17"/>
          <w:vertAlign w:val="superscript"/>
        </w:rPr>
        <w:t>†</w:t>
      </w:r>
      <w:r>
        <w:rPr>
          <w:rFonts w:ascii="Calibri" w:hAnsi="Calibri" w:eastAsia="Calibri"/>
          <w:b w:val="0"/>
          <w:i w:val="0"/>
          <w:sz w:val="17"/>
        </w:rPr>
        <w:t xml:space="preserve">, </w:t>
      </w:r>
      <w:r>
        <w:rPr>
          <w:rFonts w:ascii="Calibri" w:hAnsi="Calibri" w:eastAsia="Calibri"/>
          <w:b/>
          <w:i w:val="0"/>
          <w:sz w:val="17"/>
        </w:rPr>
        <w:t>S. Manti</w:t>
      </w:r>
      <w:r>
        <w:rPr>
          <w:rFonts w:ascii="Calibri" w:hAnsi="Calibri" w:eastAsia="Calibri"/>
          <w:b w:val="0"/>
          <w:i w:val="0"/>
          <w:sz w:val="17"/>
          <w:vertAlign w:val="superscript"/>
        </w:rPr>
        <w:t>†</w:t>
      </w:r>
      <w:r>
        <w:rPr>
          <w:rFonts w:ascii="Calibri" w:hAnsi="Calibri" w:eastAsia="Calibri"/>
          <w:b w:val="0"/>
          <w:i w:val="0"/>
          <w:sz w:val="17"/>
        </w:rPr>
        <w:t xml:space="preserve"> and K.S. Thygesen, “Quantum point defects in 2D materials – the QPOD database,” </w:t>
      </w:r>
      <w:r>
        <w:rPr>
          <w:rFonts w:ascii="Calibri" w:hAnsi="Calibri" w:eastAsia="Calibri"/>
          <w:b w:val="0"/>
          <w:i/>
          <w:sz w:val="17"/>
        </w:rPr>
        <w:t>npj Computational Materials</w:t>
      </w:r>
      <w:r>
        <w:rPr>
          <w:rFonts w:ascii="Calibri" w:hAnsi="Calibri" w:eastAsia="Calibri"/>
          <w:b w:val="0"/>
          <w:i w:val="0"/>
          <w:sz w:val="17"/>
        </w:rPr>
        <w:t xml:space="preserve"> 8, 56 (2022). </w:t>
      </w:r>
      <w:hyperlink r:id="rId19">
        <w:r>
          <w:rPr>
            <w:rFonts w:ascii="Calibri" w:hAnsi="Calibri"/>
            <w:color w:val="1D5267"/>
            <w:sz w:val="17"/>
            <w:u w:val="none"/>
          </w:rPr>
          <w:t>doi:10.1038/s41524-022-00730-w</w:t>
        </w:r>
      </w:hyperlink>
    </w:p>
    <w:p>
      <w:pPr>
        <w:keepLines/>
        <w:spacing w:after="52" w:line="240" w:lineRule="auto"/>
        <w:ind w:left="351" w:hanging="351"/>
      </w:pPr>
      <w:r>
        <w:rPr>
          <w:rFonts w:ascii="Calibri" w:hAnsi="Calibri" w:eastAsia="Calibri"/>
          <w:b w:val="0"/>
          <w:i w:val="0"/>
          <w:sz w:val="17"/>
        </w:rPr>
        <w:t xml:space="preserve">10. </w:t>
      </w:r>
      <w:r>
        <w:rPr>
          <w:rFonts w:ascii="Calibri" w:hAnsi="Calibri" w:eastAsia="Calibri"/>
          <w:b w:val="0"/>
          <w:i w:val="0"/>
          <w:sz w:val="17"/>
        </w:rPr>
        <w:t xml:space="preserve">S. Ali, F.A. Nilsson, </w:t>
      </w:r>
      <w:r>
        <w:rPr>
          <w:rFonts w:ascii="Calibri" w:hAnsi="Calibri" w:eastAsia="Calibri"/>
          <w:b/>
          <w:i w:val="0"/>
          <w:sz w:val="17"/>
        </w:rPr>
        <w:t>S. Manti</w:t>
      </w:r>
      <w:r>
        <w:rPr>
          <w:rFonts w:ascii="Calibri" w:hAnsi="Calibri" w:eastAsia="Calibri"/>
          <w:b w:val="0"/>
          <w:i w:val="0"/>
          <w:sz w:val="17"/>
        </w:rPr>
        <w:t xml:space="preserve">, F. Bertoldo, J.J. Mortensen and K.S. Thygesen, “High-Throughput Search for Triplet Point Defects with Narrow Emission Lines in 2D Materials,” </w:t>
      </w:r>
      <w:r>
        <w:rPr>
          <w:rFonts w:ascii="Calibri" w:hAnsi="Calibri" w:eastAsia="Calibri"/>
          <w:b w:val="0"/>
          <w:i/>
          <w:sz w:val="17"/>
        </w:rPr>
        <w:t>ACS Nano</w:t>
      </w:r>
      <w:r>
        <w:rPr>
          <w:rFonts w:ascii="Calibri" w:hAnsi="Calibri" w:eastAsia="Calibri"/>
          <w:b w:val="0"/>
          <w:i w:val="0"/>
          <w:sz w:val="17"/>
        </w:rPr>
        <w:t xml:space="preserve"> 17, 21105–21115 (2023). </w:t>
      </w:r>
      <w:hyperlink r:id="rId20">
        <w:r>
          <w:rPr>
            <w:rFonts w:ascii="Calibri" w:hAnsi="Calibri"/>
            <w:color w:val="1D5267"/>
            <w:sz w:val="17"/>
            <w:u w:val="none"/>
          </w:rPr>
          <w:t>doi:10.1021/acsnano.3c04774</w:t>
        </w:r>
      </w:hyperlink>
    </w:p>
    <w:p>
      <w:pPr>
        <w:keepLines/>
        <w:spacing w:after="52" w:line="240" w:lineRule="auto"/>
        <w:ind w:left="351" w:hanging="351"/>
      </w:pPr>
      <w:r>
        <w:rPr>
          <w:rFonts w:ascii="Calibri" w:hAnsi="Calibri" w:eastAsia="Calibri"/>
          <w:b w:val="0"/>
          <w:i w:val="0"/>
          <w:sz w:val="17"/>
        </w:rPr>
        <w:t xml:space="preserve">11. </w:t>
      </w:r>
      <w:r>
        <w:rPr>
          <w:rFonts w:ascii="Calibri" w:hAnsi="Calibri" w:eastAsia="Calibri"/>
          <w:b/>
          <w:i w:val="0"/>
          <w:sz w:val="17"/>
        </w:rPr>
        <w:t>S. Manti</w:t>
      </w:r>
      <w:r>
        <w:rPr>
          <w:rFonts w:ascii="Calibri" w:hAnsi="Calibri" w:eastAsia="Calibri"/>
          <w:b w:val="0"/>
          <w:i w:val="0"/>
          <w:sz w:val="17"/>
          <w:vertAlign w:val="superscript"/>
        </w:rPr>
        <w:t>*</w:t>
      </w:r>
      <w:r>
        <w:rPr>
          <w:rFonts w:ascii="Calibri" w:hAnsi="Calibri" w:eastAsia="Calibri"/>
          <w:b w:val="0"/>
          <w:i w:val="0"/>
          <w:sz w:val="17"/>
        </w:rPr>
        <w:t xml:space="preserve"> et al., “Detecting Iron Oxidation States in Liquids with the VOXES Bragg Spectrometer,” preprint (2023). </w:t>
      </w:r>
      <w:hyperlink r:id="rId21">
        <w:r>
          <w:rPr>
            <w:rFonts w:ascii="Calibri" w:hAnsi="Calibri"/>
            <w:color w:val="1D5267"/>
            <w:sz w:val="17"/>
            <w:u w:val="none"/>
          </w:rPr>
          <w:t>arXiv:2310.06062</w:t>
        </w:r>
      </w:hyperlink>
    </w:p>
    <w:p>
      <w:pPr>
        <w:pStyle w:val="Heading1"/>
        <w:pBdr>
          <w:bottom w:val="single" w:sz="4" w:space="2" w:color="C9D0D4"/>
        </w:pBdr>
      </w:pPr>
      <w:r>
        <w:rPr>
          <w:rFonts w:ascii="Calibri Light" w:hAnsi="Calibri Light" w:eastAsia="Calibri Light"/>
          <w:b/>
          <w:i w:val="0"/>
          <w:color w:val="1D5267"/>
          <w:sz w:val="24"/>
        </w:rPr>
        <w:t>TEACHING, SERVICE AND OUTREACH</w:t>
      </w:r>
    </w:p>
    <w:p>
      <w:pPr>
        <w:pStyle w:val="ListBullet"/>
        <w:spacing w:after="30" w:line="240" w:lineRule="auto"/>
        <w:ind w:left="312" w:hanging="142"/>
      </w:pPr>
      <w:r>
        <w:rPr>
          <w:rFonts w:ascii="Calibri" w:hAnsi="Calibri" w:eastAsia="Calibri"/>
          <w:b w:val="0"/>
          <w:i w:val="0"/>
          <w:sz w:val="17"/>
        </w:rPr>
        <w:t>Teaching Assistant, Electronic Structure Methods in Materials Physics, DTU, Spring 2019; and Condensed Matter Physics and Nanoscale Materials Physics, DTU, Fall 2018.</w:t>
      </w:r>
    </w:p>
    <w:p>
      <w:pPr>
        <w:pStyle w:val="ListBullet"/>
        <w:spacing w:after="30" w:line="240" w:lineRule="auto"/>
        <w:ind w:left="312" w:hanging="142"/>
      </w:pPr>
      <w:r>
        <w:rPr>
          <w:rFonts w:ascii="Calibri" w:hAnsi="Calibri" w:eastAsia="Calibri"/>
          <w:b w:val="0"/>
          <w:i w:val="0"/>
          <w:sz w:val="17"/>
        </w:rPr>
        <w:t>Contributor to INFN-LNF educational and outreach activities for the B. Touschek high-school programme and the “Incontri di Fisica” Winter Stages for science teachers.</w:t>
      </w:r>
    </w:p>
    <w:p>
      <w:pPr>
        <w:pStyle w:val="Heading1"/>
        <w:pBdr>
          <w:bottom w:val="single" w:sz="4" w:space="2" w:color="C9D0D4"/>
        </w:pBdr>
      </w:pPr>
      <w:r>
        <w:rPr>
          <w:rFonts w:ascii="Calibri Light" w:hAnsi="Calibri Light" w:eastAsia="Calibri Light"/>
          <w:b/>
          <w:i w:val="0"/>
          <w:color w:val="1D5267"/>
          <w:sz w:val="24"/>
        </w:rPr>
        <w:t>LANGUAGES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74"/>
        <w:gridCol w:w="5074"/>
      </w:tblGrid>
      <w:tr>
        <w:trPr>
          <w:cantSplit/>
        </w:trPr>
        <w:tc>
          <w:tcPr>
            <w:tcW w:type="dxa" w:w="2013"/>
            <w:tcMar>
              <w:top w:w="20" w:type="dxa"/>
              <w:start w:w="0" w:type="dxa"/>
              <w:bottom w:w="2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D5267"/>
                <w:sz w:val="17"/>
              </w:rPr>
              <w:t>Italian</w:t>
            </w:r>
          </w:p>
        </w:tc>
        <w:tc>
          <w:tcPr>
            <w:tcW w:type="dxa" w:w="7994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Native proficiency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74"/>
        <w:gridCol w:w="5074"/>
      </w:tblGrid>
      <w:tr>
        <w:trPr>
          <w:cantSplit/>
        </w:trPr>
        <w:tc>
          <w:tcPr>
            <w:tcW w:type="dxa" w:w="2013"/>
            <w:tcMar>
              <w:top w:w="20" w:type="dxa"/>
              <w:start w:w="0" w:type="dxa"/>
              <w:bottom w:w="2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D5267"/>
                <w:sz w:val="17"/>
              </w:rPr>
              <w:t>English</w:t>
            </w:r>
          </w:p>
        </w:tc>
        <w:tc>
          <w:tcPr>
            <w:tcW w:type="dxa" w:w="7994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Professional working proficiency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74"/>
        <w:gridCol w:w="5074"/>
      </w:tblGrid>
      <w:tr>
        <w:trPr>
          <w:cantSplit/>
        </w:trPr>
        <w:tc>
          <w:tcPr>
            <w:tcW w:type="dxa" w:w="2013"/>
            <w:tcMar>
              <w:top w:w="20" w:type="dxa"/>
              <w:start w:w="0" w:type="dxa"/>
              <w:bottom w:w="2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D5267"/>
                <w:sz w:val="17"/>
              </w:rPr>
              <w:t>Danish</w:t>
            </w:r>
          </w:p>
        </w:tc>
        <w:tc>
          <w:tcPr>
            <w:tcW w:type="dxa" w:w="7994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Elementary proficiency</w:t>
            </w:r>
          </w:p>
        </w:tc>
      </w:tr>
    </w:tbl>
    <w:p>
      <w:r>
        <w:br w:type="page"/>
      </w:r>
    </w:p>
    <w:p>
      <w:pPr>
        <w:pStyle w:val="Heading1"/>
        <w:pBdr>
          <w:bottom w:val="single" w:sz="4" w:space="2" w:color="C9D0D4"/>
        </w:pBdr>
      </w:pPr>
      <w:r>
        <w:rPr>
          <w:rFonts w:ascii="Calibri Light" w:hAnsi="Calibri Light" w:eastAsia="Calibri Light"/>
          <w:b/>
          <w:i w:val="0"/>
          <w:color w:val="1D5267"/>
          <w:sz w:val="24"/>
        </w:rPr>
        <w:t>SELECTED INVITED TALKS, LECTURES AND CONTRIBUTIONS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74"/>
        <w:gridCol w:w="5074"/>
      </w:tblGrid>
      <w:tr>
        <w:trPr>
          <w:cantSplit/>
        </w:trPr>
        <w:tc>
          <w:tcPr>
            <w:tcW w:type="dxa" w:w="2013"/>
            <w:vAlign w:val="top"/>
            <w:tcMar>
              <w:top w:w="25" w:type="dxa"/>
              <w:start w:w="0" w:type="dxa"/>
              <w:bottom w:w="45" w:type="dxa"/>
              <w:end w:w="9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E6870"/>
                <w:sz w:val="16"/>
              </w:rPr>
              <w:t>22–26 Jun. 2026</w:t>
            </w:r>
          </w:p>
        </w:tc>
        <w:tc>
          <w:tcPr>
            <w:tcW w:type="dxa" w:w="7994"/>
            <w:vAlign w:val="top"/>
            <w:tcMar>
              <w:top w:w="25" w:type="dxa"/>
              <w:start w:w="0" w:type="dxa"/>
              <w:bottom w:w="45" w:type="dxa"/>
              <w:end w:w="0" w:type="dxa"/>
            </w:tcMar>
          </w:tcPr>
          <w:p>
            <w:pPr>
              <w:keepNext/>
              <w:spacing w:after="20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Lecturer, 2nd BridgeQG Training School</w:t>
            </w:r>
          </w:p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“Testing quantum gravity with underground experiments.”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74"/>
        <w:gridCol w:w="5074"/>
      </w:tblGrid>
      <w:tr>
        <w:trPr>
          <w:cantSplit/>
        </w:trPr>
        <w:tc>
          <w:tcPr>
            <w:tcW w:type="dxa" w:w="2013"/>
            <w:vAlign w:val="top"/>
            <w:tcMar>
              <w:top w:w="25" w:type="dxa"/>
              <w:start w:w="0" w:type="dxa"/>
              <w:bottom w:w="45" w:type="dxa"/>
              <w:end w:w="9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E6870"/>
                <w:sz w:val="16"/>
              </w:rPr>
              <w:t>14–19 Jun. 2026</w:t>
            </w:r>
          </w:p>
        </w:tc>
        <w:tc>
          <w:tcPr>
            <w:tcW w:type="dxa" w:w="7994"/>
            <w:vAlign w:val="top"/>
            <w:tcMar>
              <w:top w:w="25" w:type="dxa"/>
              <w:start w:w="0" w:type="dxa"/>
              <w:bottom w:w="45" w:type="dxa"/>
              <w:end w:w="0" w:type="dxa"/>
            </w:tcMar>
          </w:tcPr>
          <w:p>
            <w:pPr>
              <w:keepNext/>
              <w:spacing w:after="20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Talk, European Conference on X-Ray Spectrometry (EXRS 2026), Catania</w:t>
            </w:r>
          </w:p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“VOXES: a HAPG-Based Von Hamos Spectrometer for High-Resolution X-Ray Spectrometry of Extended Sources.”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74"/>
        <w:gridCol w:w="5074"/>
      </w:tblGrid>
      <w:tr>
        <w:trPr>
          <w:cantSplit/>
        </w:trPr>
        <w:tc>
          <w:tcPr>
            <w:tcW w:type="dxa" w:w="2013"/>
            <w:vAlign w:val="top"/>
            <w:tcMar>
              <w:top w:w="25" w:type="dxa"/>
              <w:start w:w="0" w:type="dxa"/>
              <w:bottom w:w="45" w:type="dxa"/>
              <w:end w:w="9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E6870"/>
                <w:sz w:val="16"/>
              </w:rPr>
              <w:t>26 Mar. 2026</w:t>
            </w:r>
          </w:p>
        </w:tc>
        <w:tc>
          <w:tcPr>
            <w:tcW w:type="dxa" w:w="7994"/>
            <w:vAlign w:val="top"/>
            <w:tcMar>
              <w:top w:w="25" w:type="dxa"/>
              <w:start w:w="0" w:type="dxa"/>
              <w:bottom w:w="45" w:type="dxa"/>
              <w:end w:w="0" w:type="dxa"/>
            </w:tcMar>
          </w:tcPr>
          <w:p>
            <w:pPr>
              <w:keepNext/>
              <w:spacing w:after="20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Oral contribution, XGRADE 2026, University of Palermo</w:t>
            </w:r>
          </w:p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“Machine Learning background suppression for CZT detectors using Monte Carlo simulations.”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74"/>
        <w:gridCol w:w="5074"/>
      </w:tblGrid>
      <w:tr>
        <w:trPr>
          <w:cantSplit/>
        </w:trPr>
        <w:tc>
          <w:tcPr>
            <w:tcW w:type="dxa" w:w="2013"/>
            <w:vAlign w:val="top"/>
            <w:tcMar>
              <w:top w:w="25" w:type="dxa"/>
              <w:start w:w="0" w:type="dxa"/>
              <w:bottom w:w="45" w:type="dxa"/>
              <w:end w:w="9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E6870"/>
                <w:sz w:val="16"/>
              </w:rPr>
              <w:t>3–5 Dec. 2025</w:t>
            </w:r>
          </w:p>
        </w:tc>
        <w:tc>
          <w:tcPr>
            <w:tcW w:type="dxa" w:w="7994"/>
            <w:vAlign w:val="top"/>
            <w:tcMar>
              <w:top w:w="25" w:type="dxa"/>
              <w:start w:w="0" w:type="dxa"/>
              <w:bottom w:w="45" w:type="dxa"/>
              <w:end w:w="0" w:type="dxa"/>
            </w:tcMar>
          </w:tcPr>
          <w:p>
            <w:pPr>
              <w:keepNext/>
              <w:spacing w:after="20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Invited talk, Exotic Atoms: Fundamental Aspects, Applications and Advances in Radiation Detectors, Zagreb</w:t>
            </w:r>
          </w:p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“Testing Bound-State QED in Strong Fields with Kaonic Atoms.”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74"/>
        <w:gridCol w:w="5074"/>
      </w:tblGrid>
      <w:tr>
        <w:trPr>
          <w:cantSplit/>
        </w:trPr>
        <w:tc>
          <w:tcPr>
            <w:tcW w:type="dxa" w:w="2013"/>
            <w:vAlign w:val="top"/>
            <w:tcMar>
              <w:top w:w="25" w:type="dxa"/>
              <w:start w:w="0" w:type="dxa"/>
              <w:bottom w:w="45" w:type="dxa"/>
              <w:end w:w="9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E6870"/>
                <w:sz w:val="16"/>
              </w:rPr>
              <w:t>28 Oct.–1 Nov. 2025</w:t>
            </w:r>
          </w:p>
        </w:tc>
        <w:tc>
          <w:tcPr>
            <w:tcW w:type="dxa" w:w="7994"/>
            <w:vAlign w:val="top"/>
            <w:tcMar>
              <w:top w:w="25" w:type="dxa"/>
              <w:start w:w="0" w:type="dxa"/>
              <w:bottom w:w="45" w:type="dxa"/>
              <w:end w:w="0" w:type="dxa"/>
            </w:tcMar>
          </w:tcPr>
          <w:p>
            <w:pPr>
              <w:keepNext/>
              <w:spacing w:after="20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Talk, 16th European Research Conference on Electromagnetic Interactions with Nucleons and Nuclei (EINN 2025), Paphos, Cyprus</w:t>
            </w:r>
          </w:p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“AI-Enhanced BEGe Detectors for Low-Energy X-ray Collapse Model Tests.”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74"/>
        <w:gridCol w:w="5074"/>
      </w:tblGrid>
      <w:tr>
        <w:trPr>
          <w:cantSplit/>
        </w:trPr>
        <w:tc>
          <w:tcPr>
            <w:tcW w:type="dxa" w:w="2013"/>
            <w:vAlign w:val="top"/>
            <w:tcMar>
              <w:top w:w="25" w:type="dxa"/>
              <w:start w:w="0" w:type="dxa"/>
              <w:bottom w:w="45" w:type="dxa"/>
              <w:end w:w="9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E6870"/>
                <w:sz w:val="16"/>
              </w:rPr>
              <w:t>8–10 Oct. 2025</w:t>
            </w:r>
          </w:p>
        </w:tc>
        <w:tc>
          <w:tcPr>
            <w:tcW w:type="dxa" w:w="7994"/>
            <w:vAlign w:val="top"/>
            <w:tcMar>
              <w:top w:w="25" w:type="dxa"/>
              <w:start w:w="0" w:type="dxa"/>
              <w:bottom w:w="45" w:type="dxa"/>
              <w:end w:w="0" w:type="dxa"/>
            </w:tcMar>
          </w:tcPr>
          <w:p>
            <w:pPr>
              <w:keepNext/>
              <w:spacing w:after="20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Talk, Perspectives at the Bellotti IBF Workshop, LNGS, Assergi</w:t>
            </w:r>
          </w:p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“Experiments at Bellotti IBF to Reach beyond the Standard Model.”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74"/>
        <w:gridCol w:w="5074"/>
      </w:tblGrid>
      <w:tr>
        <w:trPr>
          <w:cantSplit/>
        </w:trPr>
        <w:tc>
          <w:tcPr>
            <w:tcW w:type="dxa" w:w="2013"/>
            <w:vAlign w:val="top"/>
            <w:tcMar>
              <w:top w:w="25" w:type="dxa"/>
              <w:start w:w="0" w:type="dxa"/>
              <w:bottom w:w="45" w:type="dxa"/>
              <w:end w:w="9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E6870"/>
                <w:sz w:val="16"/>
              </w:rPr>
              <w:t>24–26 Sep. 2025</w:t>
            </w:r>
          </w:p>
        </w:tc>
        <w:tc>
          <w:tcPr>
            <w:tcW w:type="dxa" w:w="7994"/>
            <w:vAlign w:val="top"/>
            <w:tcMar>
              <w:top w:w="25" w:type="dxa"/>
              <w:start w:w="0" w:type="dxa"/>
              <w:bottom w:w="45" w:type="dxa"/>
              <w:end w:w="0" w:type="dxa"/>
            </w:tcMar>
          </w:tcPr>
          <w:p>
            <w:pPr>
              <w:keepNext/>
              <w:spacing w:after="20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Invited talk, 2nd Symposium on New Trends in Nuclear and Medical Physics, Krakow</w:t>
            </w:r>
          </w:p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“High-Precision X-ray Spectroscopy: from Kaonic Atoms to Societal Applications.”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74"/>
        <w:gridCol w:w="5074"/>
      </w:tblGrid>
      <w:tr>
        <w:trPr>
          <w:cantSplit/>
        </w:trPr>
        <w:tc>
          <w:tcPr>
            <w:tcW w:type="dxa" w:w="2013"/>
            <w:vAlign w:val="top"/>
            <w:tcMar>
              <w:top w:w="25" w:type="dxa"/>
              <w:start w:w="0" w:type="dxa"/>
              <w:bottom w:w="45" w:type="dxa"/>
              <w:end w:w="9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E6870"/>
                <w:sz w:val="16"/>
              </w:rPr>
              <w:t>24–29 Aug. 2025</w:t>
            </w:r>
          </w:p>
        </w:tc>
        <w:tc>
          <w:tcPr>
            <w:tcW w:type="dxa" w:w="7994"/>
            <w:vAlign w:val="top"/>
            <w:tcMar>
              <w:top w:w="25" w:type="dxa"/>
              <w:start w:w="0" w:type="dxa"/>
              <w:bottom w:w="45" w:type="dxa"/>
              <w:end w:w="0" w:type="dxa"/>
            </w:tcMar>
          </w:tcPr>
          <w:p>
            <w:pPr>
              <w:keepNext/>
              <w:spacing w:after="20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Invited talk, Workshop on Standard Model and Beyond, Corfu</w:t>
            </w:r>
          </w:p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“High-Precision Spectroscopy of Kaonic Atoms at SIDDHARTA-2: Probing Fundamental Interactions.”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74"/>
        <w:gridCol w:w="5074"/>
      </w:tblGrid>
      <w:tr>
        <w:trPr>
          <w:cantSplit/>
        </w:trPr>
        <w:tc>
          <w:tcPr>
            <w:tcW w:type="dxa" w:w="2013"/>
            <w:vAlign w:val="top"/>
            <w:tcMar>
              <w:top w:w="25" w:type="dxa"/>
              <w:start w:w="0" w:type="dxa"/>
              <w:bottom w:w="45" w:type="dxa"/>
              <w:end w:w="9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E6870"/>
                <w:sz w:val="16"/>
              </w:rPr>
              <w:t>23–25 Jun. 2025</w:t>
            </w:r>
          </w:p>
        </w:tc>
        <w:tc>
          <w:tcPr>
            <w:tcW w:type="dxa" w:w="7994"/>
            <w:vAlign w:val="top"/>
            <w:tcMar>
              <w:top w:w="25" w:type="dxa"/>
              <w:start w:w="0" w:type="dxa"/>
              <w:bottom w:w="45" w:type="dxa"/>
              <w:end w:w="0" w:type="dxa"/>
            </w:tcMar>
          </w:tcPr>
          <w:p>
            <w:pPr>
              <w:keepNext/>
              <w:spacing w:after="20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Talk and Local Organizer, Workshop on Fundamental Physics with Exotic Atoms, INFN-LNF</w:t>
            </w:r>
          </w:p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“Kaonic Neon Spectroscopy: Testing Bound-State QED, Extracting the Kaon Mass and Probing Beyond-Standard-Model Physics.”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74"/>
        <w:gridCol w:w="5074"/>
      </w:tblGrid>
      <w:tr>
        <w:trPr>
          <w:cantSplit/>
        </w:trPr>
        <w:tc>
          <w:tcPr>
            <w:tcW w:type="dxa" w:w="2013"/>
            <w:vAlign w:val="top"/>
            <w:tcMar>
              <w:top w:w="25" w:type="dxa"/>
              <w:start w:w="0" w:type="dxa"/>
              <w:bottom w:w="45" w:type="dxa"/>
              <w:end w:w="9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E6870"/>
                <w:sz w:val="16"/>
              </w:rPr>
              <w:t>30 Sep.–4 Oct. 2024</w:t>
            </w:r>
          </w:p>
        </w:tc>
        <w:tc>
          <w:tcPr>
            <w:tcW w:type="dxa" w:w="7994"/>
            <w:vAlign w:val="top"/>
            <w:tcMar>
              <w:top w:w="25" w:type="dxa"/>
              <w:start w:w="0" w:type="dxa"/>
              <w:bottom w:w="45" w:type="dxa"/>
              <w:end w:w="0" w:type="dxa"/>
            </w:tcMar>
          </w:tcPr>
          <w:p>
            <w:pPr>
              <w:keepNext/>
              <w:spacing w:after="20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Talk, KAMPAI Workshop, ECT*, Trento</w:t>
            </w:r>
          </w:p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“Kaonic Atom Properties and Cascade Models: Exploring Strong Interactions through First-Principles Calculations and Monte Carlo Simulations.”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74"/>
        <w:gridCol w:w="5074"/>
      </w:tblGrid>
      <w:tr>
        <w:trPr>
          <w:cantSplit/>
        </w:trPr>
        <w:tc>
          <w:tcPr>
            <w:tcW w:type="dxa" w:w="2013"/>
            <w:vAlign w:val="top"/>
            <w:tcMar>
              <w:top w:w="25" w:type="dxa"/>
              <w:start w:w="0" w:type="dxa"/>
              <w:bottom w:w="45" w:type="dxa"/>
              <w:end w:w="9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E6870"/>
                <w:sz w:val="16"/>
              </w:rPr>
              <w:t>1–4 Jul. 2024</w:t>
            </w:r>
          </w:p>
        </w:tc>
        <w:tc>
          <w:tcPr>
            <w:tcW w:type="dxa" w:w="7994"/>
            <w:vAlign w:val="top"/>
            <w:tcMar>
              <w:top w:w="25" w:type="dxa"/>
              <w:start w:w="0" w:type="dxa"/>
              <w:bottom w:w="45" w:type="dxa"/>
              <w:end w:w="0" w:type="dxa"/>
            </w:tcMar>
          </w:tcPr>
          <w:p>
            <w:pPr>
              <w:keepNext/>
              <w:spacing w:after="20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Invited talk, Advances in the Investigation of Weak and Strong Interactions, Bucharest, Romania</w:t>
            </w:r>
          </w:p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“Kaonic Atom Properties and Cascade Models: Exploring Strong Interactions through First-Principles Calculations.”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74"/>
        <w:gridCol w:w="5074"/>
      </w:tblGrid>
      <w:tr>
        <w:trPr>
          <w:cantSplit/>
        </w:trPr>
        <w:tc>
          <w:tcPr>
            <w:tcW w:type="dxa" w:w="2013"/>
            <w:vAlign w:val="top"/>
            <w:tcMar>
              <w:top w:w="25" w:type="dxa"/>
              <w:start w:w="0" w:type="dxa"/>
              <w:bottom w:w="45" w:type="dxa"/>
              <w:end w:w="9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E6870"/>
                <w:sz w:val="16"/>
              </w:rPr>
              <w:t>Jun. 2024</w:t>
            </w:r>
          </w:p>
        </w:tc>
        <w:tc>
          <w:tcPr>
            <w:tcW w:type="dxa" w:w="7994"/>
            <w:vAlign w:val="top"/>
            <w:tcMar>
              <w:top w:w="25" w:type="dxa"/>
              <w:start w:w="0" w:type="dxa"/>
              <w:bottom w:w="45" w:type="dxa"/>
              <w:end w:w="0" w:type="dxa"/>
            </w:tcMar>
          </w:tcPr>
          <w:p>
            <w:pPr>
              <w:keepNext/>
              <w:spacing w:after="20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Invited talk, A Modern Odyssey: Quantum Gravity Meets Quantum Collapse, ECT*, Trento</w:t>
            </w:r>
          </w:p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“Cancellation Effects in the Spontaneous Collapse Rate at Low-Energy Limit.”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74"/>
        <w:gridCol w:w="5074"/>
      </w:tblGrid>
      <w:tr>
        <w:trPr>
          <w:cantSplit/>
        </w:trPr>
        <w:tc>
          <w:tcPr>
            <w:tcW w:type="dxa" w:w="2013"/>
            <w:vAlign w:val="top"/>
            <w:tcMar>
              <w:top w:w="25" w:type="dxa"/>
              <w:start w:w="0" w:type="dxa"/>
              <w:bottom w:w="45" w:type="dxa"/>
              <w:end w:w="9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E6870"/>
                <w:sz w:val="16"/>
              </w:rPr>
              <w:t>Nov. 2023</w:t>
            </w:r>
          </w:p>
        </w:tc>
        <w:tc>
          <w:tcPr>
            <w:tcW w:type="dxa" w:w="7994"/>
            <w:vAlign w:val="top"/>
            <w:tcMar>
              <w:top w:w="25" w:type="dxa"/>
              <w:start w:w="0" w:type="dxa"/>
              <w:bottom w:w="45" w:type="dxa"/>
              <w:end w:w="0" w:type="dxa"/>
            </w:tcMar>
          </w:tcPr>
          <w:p>
            <w:pPr>
              <w:keepNext/>
              <w:spacing w:after="20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Invited talk, ALPACA Workshop, ECT*, Trento</w:t>
            </w:r>
          </w:p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“Machine Learning in SIDDHARTA-2: the Monitoring Challenge.”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74"/>
        <w:gridCol w:w="5074"/>
      </w:tblGrid>
      <w:tr>
        <w:trPr>
          <w:cantSplit/>
        </w:trPr>
        <w:tc>
          <w:tcPr>
            <w:tcW w:type="dxa" w:w="2013"/>
            <w:vAlign w:val="top"/>
            <w:tcMar>
              <w:top w:w="25" w:type="dxa"/>
              <w:start w:w="0" w:type="dxa"/>
              <w:bottom w:w="45" w:type="dxa"/>
              <w:end w:w="9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E6870"/>
                <w:sz w:val="16"/>
              </w:rPr>
              <w:t>Oct. 2022</w:t>
            </w:r>
          </w:p>
        </w:tc>
        <w:tc>
          <w:tcPr>
            <w:tcW w:type="dxa" w:w="7994"/>
            <w:vAlign w:val="top"/>
            <w:tcMar>
              <w:top w:w="25" w:type="dxa"/>
              <w:start w:w="0" w:type="dxa"/>
              <w:bottom w:w="45" w:type="dxa"/>
              <w:end w:w="0" w:type="dxa"/>
            </w:tcMar>
          </w:tcPr>
          <w:p>
            <w:pPr>
              <w:keepNext/>
              <w:spacing w:after="20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Invited talk, EXOTICO Workshop, ECT*, Trento</w:t>
            </w:r>
          </w:p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“Cascade Models for Atomic Transitions in Kaonic Atoms.”</w:t>
            </w:r>
          </w:p>
        </w:tc>
      </w:tr>
    </w:tbl>
    <w:p>
      <w:pPr>
        <w:spacing w:before="140" w:after="0"/>
      </w:pPr>
      <w:r>
        <w:rPr>
          <w:rFonts w:ascii="Calibri" w:hAnsi="Calibri" w:eastAsia="Calibri"/>
          <w:b w:val="0"/>
          <w:i w:val="0"/>
          <w:color w:val="5E6870"/>
          <w:sz w:val="15"/>
        </w:rPr>
        <w:t>Last updated: 29 July 2026. This document contains only professional information relevant to the scientific evaluation.</w:t>
      </w:r>
    </w:p>
    <w:sectPr w:rsidR="00FC693F" w:rsidRPr="0006063C" w:rsidSect="00034616">
      <w:footerReference w:type="default" r:id="rId9"/>
      <w:pgSz w:w="11906" w:h="16838"/>
      <w:pgMar w:top="680" w:right="879" w:bottom="737" w:left="879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 w:eastAsia="Calibri"/>
        <w:b w:val="0"/>
        <w:i w:val="0"/>
        <w:color w:val="5E6870"/>
        <w:sz w:val="16"/>
      </w:rPr>
      <w:t xml:space="preserve">Simone Manti  |  Scientific CV, July 2026  |  Page </w:t>
    </w:r>
    <w:r>
      <w:rPr>
        <w:rFonts w:ascii="Calibri" w:hAnsi="Calibri" w:eastAsia="Calibri"/>
        <w:b w:val="0"/>
        <w:i w:val="0"/>
        <w:color w:val="5E6870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Calibri"/>
        <w:b w:val="0"/>
        <w:i w:val="0"/>
        <w:color w:val="5E6870"/>
        <w:sz w:val="16"/>
      </w:rPr>
      <w:t xml:space="preserve"> of </w:t>
    </w:r>
    <w:r>
      <w:rPr>
        <w:rFonts w:ascii="Calibri" w:hAnsi="Calibri" w:eastAsia="Calibri"/>
        <w:b w:val="0"/>
        <w:i w:val="0"/>
        <w:color w:val="5E6870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40" w:lineRule="auto"/>
    </w:pPr>
    <w:rPr>
      <w:rFonts w:ascii="Calibri" w:hAnsi="Calibri" w:eastAsia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 Light" w:hAnsi="Calibri Light" w:eastAsia="Calibri Light"/>
      <w:b/>
      <w:bCs/>
      <w:color w:val="1D526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orcid.org/0000-0003-3770-0863" TargetMode="External"/><Relationship Id="rId11" Type="http://schemas.openxmlformats.org/officeDocument/2006/relationships/hyperlink" Target="https://doi.org/10.4028/p-rQpe9Z" TargetMode="External"/><Relationship Id="rId12" Type="http://schemas.openxmlformats.org/officeDocument/2006/relationships/hyperlink" Target="https://doi.org/10.3390/condmat9010019" TargetMode="External"/><Relationship Id="rId13" Type="http://schemas.openxmlformats.org/officeDocument/2006/relationships/hyperlink" Target="https://doi.org/10.1088/1748-0221/21/01/P01036" TargetMode="External"/><Relationship Id="rId14" Type="http://schemas.openxmlformats.org/officeDocument/2006/relationships/hyperlink" Target="https://doi.org/10.1103/rry5-tdqb" TargetMode="External"/><Relationship Id="rId15" Type="http://schemas.openxmlformats.org/officeDocument/2006/relationships/hyperlink" Target="https://doi.org/10.1103/PhysRevLett.132.250203" TargetMode="External"/><Relationship Id="rId16" Type="http://schemas.openxmlformats.org/officeDocument/2006/relationships/hyperlink" Target="https://arxiv.org/abs/2605.10477" TargetMode="External"/><Relationship Id="rId17" Type="http://schemas.openxmlformats.org/officeDocument/2006/relationships/hyperlink" Target="https://doi.org/10.3390/e26090752" TargetMode="External"/><Relationship Id="rId18" Type="http://schemas.openxmlformats.org/officeDocument/2006/relationships/hyperlink" Target="https://doi.org/10.1038/s41524-023-00977-x" TargetMode="External"/><Relationship Id="rId19" Type="http://schemas.openxmlformats.org/officeDocument/2006/relationships/hyperlink" Target="https://doi.org/10.1038/s41524-022-00730-w" TargetMode="External"/><Relationship Id="rId20" Type="http://schemas.openxmlformats.org/officeDocument/2006/relationships/hyperlink" Target="https://doi.org/10.1021/acsnano.3c04774" TargetMode="External"/><Relationship Id="rId21" Type="http://schemas.openxmlformats.org/officeDocument/2006/relationships/hyperlink" Target="https://arxiv.org/abs/2310.0606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 – INFN-CSN5 Young Researchers Grant 2026</dc:title>
  <dc:subject>Scientific curriculum for the PRISM proposal</dc:subject>
  <dc:creator>Simone Manti</dc:creator>
  <cp:keywords>PRISM, INFN-CSN5, X-ray spectroscopy, CZT, VOXES</cp:keywords>
  <dc:description>Privacy-clean scientific CV prepared on 29 July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