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606EC5" w14:textId="77777777" w:rsidR="00CA6126" w:rsidRDefault="00D32008">
      <w:pPr>
        <w:jc w:val="center"/>
      </w:pPr>
      <w:r>
        <w:rPr>
          <w:b/>
          <w:sz w:val="40"/>
        </w:rPr>
        <w:t>FORENSIC INTRAPRENEURSHIP ANALYSIS</w:t>
      </w:r>
    </w:p>
    <w:p w14:paraId="38864958" w14:textId="77777777" w:rsidR="00CA6126" w:rsidRDefault="00D32008">
      <w:pPr>
        <w:jc w:val="center"/>
      </w:pPr>
      <w:r>
        <w:rPr>
          <w:b/>
          <w:sz w:val="24"/>
        </w:rPr>
        <w:t>Meta Connect 2026 | Georgia Tech Intrapreneurship</w:t>
      </w:r>
    </w:p>
    <w:tbl>
      <w:tblPr>
        <w:tblStyle w:val="TableGrid"/>
        <w:tblW w:w="0" w:type="auto"/>
        <w:jc w:val="center"/>
        <w:tblLook w:val="04A0" w:firstRow="1" w:lastRow="0" w:firstColumn="1" w:lastColumn="0" w:noHBand="0" w:noVBand="1"/>
      </w:tblPr>
      <w:tblGrid>
        <w:gridCol w:w="2517"/>
        <w:gridCol w:w="2517"/>
        <w:gridCol w:w="2518"/>
        <w:gridCol w:w="2518"/>
      </w:tblGrid>
      <w:tr w:rsidR="00CA6126" w14:paraId="44D15259" w14:textId="77777777">
        <w:trPr>
          <w:jc w:val="center"/>
        </w:trPr>
        <w:tc>
          <w:tcPr>
            <w:tcW w:w="2520" w:type="dxa"/>
          </w:tcPr>
          <w:p w14:paraId="12B87D47" w14:textId="77777777" w:rsidR="00CA6126" w:rsidRDefault="00D32008">
            <w:r>
              <w:t>Name:</w:t>
            </w:r>
          </w:p>
        </w:tc>
        <w:tc>
          <w:tcPr>
            <w:tcW w:w="2520" w:type="dxa"/>
          </w:tcPr>
          <w:p w14:paraId="4AAACB22" w14:textId="75E325CF" w:rsidR="00CA6126" w:rsidRDefault="00CA6126"/>
        </w:tc>
        <w:tc>
          <w:tcPr>
            <w:tcW w:w="2520" w:type="dxa"/>
          </w:tcPr>
          <w:p w14:paraId="153FB5FD" w14:textId="77777777" w:rsidR="00CA6126" w:rsidRDefault="00D32008">
            <w:r>
              <w:t>Date:</w:t>
            </w:r>
          </w:p>
        </w:tc>
        <w:tc>
          <w:tcPr>
            <w:tcW w:w="2520" w:type="dxa"/>
          </w:tcPr>
          <w:p w14:paraId="48356E32" w14:textId="563A5184" w:rsidR="00CA6126" w:rsidRDefault="0005460B">
            <w:r>
              <w:t>10/5/2026</w:t>
            </w:r>
          </w:p>
        </w:tc>
      </w:tr>
      <w:tr w:rsidR="00CA6126" w14:paraId="75431080" w14:textId="77777777">
        <w:trPr>
          <w:jc w:val="center"/>
        </w:trPr>
        <w:tc>
          <w:tcPr>
            <w:tcW w:w="2520" w:type="dxa"/>
          </w:tcPr>
          <w:p w14:paraId="2D510689" w14:textId="77777777" w:rsidR="00CA6126" w:rsidRDefault="00D32008">
            <w:r>
              <w:t>Chosen Product:</w:t>
            </w:r>
          </w:p>
        </w:tc>
        <w:tc>
          <w:tcPr>
            <w:tcW w:w="2520" w:type="dxa"/>
          </w:tcPr>
          <w:p w14:paraId="18748652" w14:textId="77777777" w:rsidR="00CA6126" w:rsidRDefault="00CA6126">
            <w:r>
              <w:t>Ray-Ban Meta Audio</w:t>
            </w:r>
          </w:p>
        </w:tc>
        <w:tc>
          <w:tcPr>
            <w:tcW w:w="2520" w:type="dxa"/>
          </w:tcPr>
          <w:p w14:paraId="4951B561" w14:textId="77777777" w:rsidR="00CA6126" w:rsidRDefault="00D32008">
            <w:r>
              <w:t>Section:</w:t>
            </w:r>
          </w:p>
        </w:tc>
        <w:tc>
          <w:tcPr>
            <w:tcW w:w="2520" w:type="dxa"/>
          </w:tcPr>
          <w:p w14:paraId="5EA82FEA" w14:textId="1656219A" w:rsidR="00CA6126" w:rsidRDefault="0005460B">
            <w:r>
              <w:t>Q</w:t>
            </w:r>
          </w:p>
        </w:tc>
      </w:tr>
    </w:tbl>
    <w:p w14:paraId="28DCFF4E" w14:textId="77777777" w:rsidR="00CA6126" w:rsidRDefault="00CA6126"/>
    <w:p w14:paraId="413B101A" w14:textId="77777777" w:rsidR="00CA6126" w:rsidRDefault="00D32008">
      <w:pPr>
        <w:pStyle w:val="Heading1"/>
      </w:pPr>
      <w:r>
        <w:t>Assignment Objective</w:t>
      </w:r>
    </w:p>
    <w:p w14:paraId="11E59B33" w14:textId="77777777" w:rsidR="00CA6126" w:rsidRDefault="00D32008">
      <w:r>
        <w:t>Choose one product or initiative announced at Meta Connect 2026 and work backward from the public evidence to reconstruct how the opportunity may have been conceived, developed, and financially justified inside Meta. This is a forensic analysis: you are expected to make evidence-based inferences, clearly separate facts from assumptions, and defend your reasoning.</w:t>
      </w:r>
    </w:p>
    <w:p w14:paraId="307FC0A1" w14:textId="77777777" w:rsidR="00CA6126" w:rsidRDefault="00D32008">
      <w:pPr>
        <w:pStyle w:val="Heading1"/>
      </w:pPr>
      <w:r>
        <w:t>Ground Rules</w:t>
      </w:r>
    </w:p>
    <w:p w14:paraId="300DB6CF" w14:textId="77777777" w:rsidR="00CA6126" w:rsidRDefault="00D32008">
      <w:pPr>
        <w:pStyle w:val="ListBullet"/>
      </w:pPr>
      <w:r>
        <w:t>Use Meta primary sources plus at least two independent sources.</w:t>
      </w:r>
    </w:p>
    <w:p w14:paraId="192AE045" w14:textId="77777777" w:rsidR="00CA6126" w:rsidRDefault="00D32008">
      <w:pPr>
        <w:pStyle w:val="ListBullet"/>
      </w:pPr>
      <w:r>
        <w:t>Cite every important factual claim and every financial assumption that comes from an external source.</w:t>
      </w:r>
    </w:p>
    <w:p w14:paraId="1CEA6BF8" w14:textId="77777777" w:rsidR="00CA6126" w:rsidRDefault="00D32008">
      <w:pPr>
        <w:pStyle w:val="ListBullet"/>
      </w:pPr>
      <w:r>
        <w:t>You may make reasonable assumptions when data are unavailable, but label and justify them.</w:t>
      </w:r>
    </w:p>
    <w:p w14:paraId="683CC5B5" w14:textId="77777777" w:rsidR="00CA6126" w:rsidRDefault="00D32008">
      <w:pPr>
        <w:pStyle w:val="ListBullet"/>
      </w:pPr>
      <w:r>
        <w:t>Do not assume that a new product automatically qualifies as intrapreneurship.</w:t>
      </w:r>
    </w:p>
    <w:p w14:paraId="7E79AEEE" w14:textId="18F08FD6" w:rsidR="00CA6126" w:rsidRDefault="00D32008">
      <w:pPr>
        <w:pStyle w:val="ListBullet"/>
      </w:pPr>
      <w:r>
        <w:t xml:space="preserve">Meta's WACC is NOT provided. You must </w:t>
      </w:r>
      <w:r w:rsidR="00300171">
        <w:t>look up WACC for Meta</w:t>
      </w:r>
      <w:r>
        <w:t>.</w:t>
      </w:r>
    </w:p>
    <w:p w14:paraId="1D38DC2C" w14:textId="77777777" w:rsidR="00CA6126" w:rsidRDefault="00D32008">
      <w:pPr>
        <w:pStyle w:val="Heading1"/>
      </w:pPr>
      <w:r>
        <w:t>Part 1 — Select and Understand the Product</w:t>
      </w:r>
    </w:p>
    <w:p w14:paraId="29633344" w14:textId="77777777" w:rsidR="00CA6126" w:rsidRDefault="00D32008">
      <w:r>
        <w:rPr>
          <w:b/>
        </w:rPr>
        <w:t>1.1 Product selected</w:t>
      </w:r>
    </w:p>
    <w:p w14:paraId="5DB282C8" w14:textId="77777777" w:rsidR="00CA6126" w:rsidRDefault="00D32008">
      <w:r>
        <w:t>Identify the Meta Connect 2026 product or initiative you selected.</w:t>
      </w:r>
    </w:p>
    <w:p w14:paraId="24500CA6" w14:textId="77777777" w:rsidR="00CA6126" w:rsidRDefault="00D32008">
      <w:r>
        <w:rPr>
          <w:b/>
        </w:rPr>
        <w:t>Response:</w:t>
      </w:r>
      <w:r>
        <w:br/>
      </w:r>
      <w:r>
        <w:rPr>
          <w:b/>
        </w:rPr>
        <w:t>Ray-Ban Meta Audio</w:t>
      </w:r>
      <w:r>
        <w:t xml:space="preserve"> is Meta's first pair of AI glasses with no camera, co-developed with EssilorLuxottica and announced at Meta Connect 2026 (Sept. 23–24, 2026). It packs open-ear speakers, a six-microphone array, Meta AI and Meta's new Muse personal agent into a 43-gram Ray-Ban frame. It comes in two new styles, Clubmaster and Burbank, with 23 color and lens combinations. Battery life is up to 12 hours, plus 48 more from the charging case. Price starts at $349 (US); pre-orders opened Sept. 23 and shipping starts Oct. 13, 2026 [1][2]. Before launch the project was reportedly codenamed “Luna” [5].</w:t>
      </w:r>
    </w:p>
    <w:p w14:paraId="2E01F58D" w14:textId="77777777" w:rsidR="00CA6126" w:rsidRDefault="00D32008">
      <w:r>
        <w:rPr>
          <w:b/>
        </w:rPr>
        <w:t>1.2 Customer and problem</w:t>
      </w:r>
    </w:p>
    <w:p w14:paraId="1C35F35F" w14:textId="77777777" w:rsidR="00CA6126" w:rsidRDefault="00D32008">
      <w:r>
        <w:t>Who is the target customer? What problem, job-to-be-done, or unmet need does the product address?</w:t>
      </w:r>
    </w:p>
    <w:p w14:paraId="5CC6527C" w14:textId="77777777" w:rsidR="00CA6126" w:rsidRDefault="00D32008">
      <w:r>
        <w:rPr>
          <w:b/>
        </w:rPr>
        <w:t>Response:</w:t>
      </w:r>
      <w:r>
        <w:br/>
      </w:r>
      <w:r>
        <w:rPr>
          <w:b/>
        </w:rPr>
        <w:t xml:space="preserve">Target customer: </w:t>
      </w:r>
      <w:r>
        <w:t>adults who want hands-free audio and an AI assistant in eyewear they would wear anyway, but who don't want a camera on their face, or aren't allowed to wear one. That covers three groups: (a) privacy-conscious consumers, and the people around them who feel recorded; (b) people who work or spend time in camera-restricted places such as offices, hospitals, schools, gyms and cinemas; and (c) earbud users who want open-ear audio and clearer calls without something in their ears [1][3].</w:t>
      </w:r>
    </w:p>
    <w:p>
      <w:r>
        <w:rPr>
          <w:b/>
        </w:rPr>
        <w:t xml:space="preserve">Job-to-be-done: </w:t>
      </w:r>
      <w:r>
        <w:t>“Let me listen, take calls, translate and ask my AI for help all day, hands-free, without making the people around me uncomfortable.”</w:t>
      </w:r>
    </w:p>
    <w:p>
      <w:r>
        <w:rPr>
          <w:b/>
        </w:rPr>
        <w:t xml:space="preserve">Unmet need: </w:t>
      </w:r>
      <w:r>
        <w:t>camera glasses carry a social cost. Critics nicknamed them “pervert glasses,” some UK cinemas have banned smart glasses, and France's data-protection authority (CNIL) says businesses increasingly ask whether they can restrict them at work [4][6]. Removing the camera removes that cost for the wearer.</w:t>
      </w:r>
    </w:p>
    <w:p w14:paraId="3F574A1F" w14:textId="77777777" w:rsidR="00CA6126" w:rsidRDefault="00D32008">
      <w:r>
        <w:rPr>
          <w:b/>
        </w:rPr>
        <w:lastRenderedPageBreak/>
        <w:t>1.3 What is genuinely new?</w:t>
      </w:r>
    </w:p>
    <w:p w14:paraId="12C35065" w14:textId="77777777" w:rsidR="00CA6126" w:rsidRDefault="00D32008">
      <w:r>
        <w:t>Distinguish the new element from features, technologies, channels, or products Meta already had.</w:t>
      </w:r>
    </w:p>
    <w:p w14:paraId="69EFF0F4" w14:textId="77777777" w:rsidR="00CA6126" w:rsidRDefault="00D32008">
      <w:r>
        <w:rPr>
          <w:b/>
        </w:rPr>
        <w:t>Response:</w:t>
      </w:r>
      <w:r>
        <w:br/>
      </w:r>
      <w:r>
        <w:rPr>
          <w:b/>
        </w:rPr>
        <w:t xml:space="preserve">Not new: </w:t>
      </w:r>
      <w:r>
        <w:t>Meta has shipped open-ear speakers, microphone arrays, voice-activated Meta AI, live translation, the Ray-Ban brand and EssilorLuxottica distribution since Ray-Ban Stories (2021) and Ray-Ban Meta (2023). Audio-only smart glasses aren't new to the market either: Amazon Echo Frames and Bose Frames came first [15].</w:t>
      </w:r>
    </w:p>
    <w:p>
      <w:r>
        <w:rPr>
          <w:b/>
        </w:rPr>
        <w:t xml:space="preserve">Genuinely new for Meta: </w:t>
      </w:r>
      <w:r>
        <w:rPr>
          <w:b/>
        </w:rPr>
        <w:t xml:space="preserve">(1) </w:t>
      </w:r>
      <w:r>
        <w:t xml:space="preserve">Positioning: the first Meta glasses that drop the camera on purpose, turning the category's biggest social liability into a selling point. </w:t>
      </w:r>
      <w:r>
        <w:rPr>
          <w:b/>
        </w:rPr>
        <w:t xml:space="preserve">(2) </w:t>
      </w:r>
      <w:r>
        <w:t xml:space="preserve">Form factor: at 43 g they are Meta's lightest and slimmest glasses. Without a camera the temples can be thinner, which makes wire-frame styles like the Clubmaster possible [1][3]. </w:t>
      </w:r>
      <w:r>
        <w:rPr>
          <w:b/>
        </w:rPr>
        <w:t xml:space="preserve">(3) </w:t>
      </w:r>
      <w:r>
        <w:t xml:space="preserve">Price and battery: $349 and 12 hours, compared with $449 and 9 hours for the camera-equipped Ray-Ban Meta Gen 3 [3][13]. </w:t>
      </w:r>
      <w:r>
        <w:rPr>
          <w:b/>
        </w:rPr>
        <w:t xml:space="preserve">(4) </w:t>
      </w:r>
      <w:r>
        <w:t>Role: a voice-first, always-available way to reach the Muse agent, instead of a camera accessory [1][2].</w:t>
      </w:r>
    </w:p>
    <w:p>
      <w:r>
        <w:rPr>
          <w:b/>
        </w:rPr>
        <w:t xml:space="preserve">Conclusion: </w:t>
      </w:r>
      <w:r>
        <w:t>the innovation is a new product–market position, created by taking something away. It is not a new technology.</w:t>
      </w:r>
    </w:p>
    <w:p w14:paraId="34FBBEAC" w14:textId="77777777" w:rsidR="00CA6126" w:rsidRDefault="00D32008">
      <w:pPr>
        <w:pStyle w:val="Heading1"/>
      </w:pPr>
      <w:r>
        <w:t>Part 2 — Ideation Forensics: How Might This Idea Have Been Generated?</w:t>
      </w:r>
    </w:p>
    <w:p w14:paraId="38CE93E4" w14:textId="77777777" w:rsidR="00CA6126" w:rsidRDefault="00D32008">
      <w:r>
        <w:t>Select the brainstorming / ideation model from class that you believe best explains how this product could have emerged. You are not claiming to know Meta's actual internal process unless you find direct evidence. Instead, infer the most plausible model from the product, customer problem, technology choices, and Meta's existing assets.</w:t>
      </w:r>
    </w:p>
    <w:tbl>
      <w:tblPr>
        <w:tblStyle w:val="TableGrid"/>
        <w:tblW w:w="0" w:type="auto"/>
        <w:jc w:val="center"/>
        <w:tblLook w:val="04A0" w:firstRow="1" w:lastRow="0" w:firstColumn="1" w:lastColumn="0" w:noHBand="0" w:noVBand="1"/>
      </w:tblPr>
      <w:tblGrid>
        <w:gridCol w:w="5036"/>
        <w:gridCol w:w="5034"/>
      </w:tblGrid>
      <w:tr w:rsidR="00CA6126" w14:paraId="333B4158" w14:textId="77777777">
        <w:trPr>
          <w:jc w:val="center"/>
        </w:trPr>
        <w:tc>
          <w:tcPr>
            <w:tcW w:w="5040" w:type="dxa"/>
            <w:vAlign w:val="center"/>
          </w:tcPr>
          <w:p w14:paraId="680C6FA3" w14:textId="77777777" w:rsidR="00CA6126" w:rsidRDefault="00D32008">
            <w:r>
              <w:rPr>
                <w:b/>
              </w:rPr>
              <w:t>Brainstorming model selected</w:t>
            </w:r>
          </w:p>
        </w:tc>
        <w:tc>
          <w:tcPr>
            <w:tcW w:w="5040" w:type="dxa"/>
          </w:tcPr>
          <w:p w14:paraId="4023A9F0" w14:textId="77777777" w:rsidR="00CA6126" w:rsidRDefault="00D32008">
            <w:r>
              <w:rPr>
                <w:b/>
              </w:rPr>
              <w:t>Customer Expansion</w:t>
            </w:r>
            <w:r>
              <w:t xml:space="preserve"> from the class's “Where Do You Find New Opportunities?” 2×2 matrix (existing offering, new customers). It is worked with the tools the class pairs with it: personas, and a list of key company strengths matched against new markets [16].</w:t>
            </w:r>
          </w:p>
        </w:tc>
      </w:tr>
      <w:tr w:rsidR="00CA6126" w14:paraId="6653105B" w14:textId="77777777">
        <w:trPr>
          <w:jc w:val="center"/>
        </w:trPr>
        <w:tc>
          <w:tcPr>
            <w:tcW w:w="5040" w:type="dxa"/>
            <w:vAlign w:val="center"/>
          </w:tcPr>
          <w:p w14:paraId="034688B1" w14:textId="77777777" w:rsidR="00CA6126" w:rsidRDefault="00D32008">
            <w:r>
              <w:rPr>
                <w:b/>
              </w:rPr>
              <w:t>What are the defining characteristics of this model?</w:t>
            </w:r>
          </w:p>
        </w:tc>
        <w:tc>
          <w:tcPr>
            <w:tcW w:w="5040" w:type="dxa"/>
          </w:tcPr>
          <w:p w14:paraId="43F698DC" w14:textId="77777777" w:rsidR="00CA6126" w:rsidRDefault="00D32008">
            <w:pPr>
              <w:pStyle w:val="ListBullet"/>
            </w:pPr>
            <w:r>
              <w:t xml:space="preserve">Starts from an </w:t>
            </w:r>
            <w:r>
              <w:rPr>
                <w:b/>
              </w:rPr>
              <w:t>existing offering</w:t>
            </w:r>
            <w:r>
              <w:t xml:space="preserve"> and asks how the company's assets and strengths could solve problems for a </w:t>
            </w:r>
            <w:r>
              <w:rPr>
                <w:b/>
              </w:rPr>
              <w:t>new set of users</w:t>
            </w:r>
            <w:r>
              <w:t>.</w:t>
            </w:r>
          </w:p>
          <w:p>
            <w:pPr>
              <w:pStyle w:val="ListBullet"/>
            </w:pPr>
            <w:r>
              <w:t>Asks what problems current customers face and why they really buy (“not always what we think”), then looks for other markets, demographics, industries or applications for the same product.</w:t>
            </w:r>
          </w:p>
          <w:p>
            <w:pPr>
              <w:pStyle w:val="ListBullet"/>
            </w:pPr>
            <w:r>
              <w:t>Asks whether people with a bigger or smaller version of the problem could use it, or use it another way. Global and age-demographic expansion are natural places to look.</w:t>
            </w:r>
          </w:p>
          <w:p>
            <w:pPr>
              <w:pStyle w:val="ListBullet"/>
            </w:pPr>
            <w:r>
              <w:t>Tools: the 2×2 matrix, personas, and listing key company strengths and skills alongside emerging markets [16].</w:t>
            </w:r>
          </w:p>
        </w:tc>
      </w:tr>
      <w:tr w:rsidR="00CA6126" w14:paraId="45D252B0" w14:textId="77777777">
        <w:trPr>
          <w:jc w:val="center"/>
        </w:trPr>
        <w:tc>
          <w:tcPr>
            <w:tcW w:w="5040" w:type="dxa"/>
            <w:vAlign w:val="center"/>
          </w:tcPr>
          <w:p w14:paraId="1BA75B23" w14:textId="77777777" w:rsidR="00CA6126" w:rsidRDefault="00D32008">
            <w:r>
              <w:rPr>
                <w:b/>
              </w:rPr>
              <w:t>Evidence from the product that supports your choice</w:t>
            </w:r>
          </w:p>
        </w:tc>
        <w:tc>
          <w:tcPr>
            <w:tcW w:w="5040" w:type="dxa"/>
          </w:tcPr>
          <w:p w14:paraId="7E600CA7" w14:textId="77777777" w:rsidR="00CA6126" w:rsidRDefault="00D32008">
            <w:pPr>
              <w:pStyle w:val="ListBullet"/>
            </w:pPr>
            <w:r>
              <w:rPr>
                <w:b/>
              </w:rPr>
              <w:t xml:space="preserve">Existing offering: </w:t>
            </w:r>
            <w:r>
              <w:t>the hardware is the Ray-Ban Meta platform minus the camera, with the same speakers, microphones, Meta AI, frames, app and sales channels [1][5]. It sits in the bottom (existing-offering) row of the matrix.</w:t>
            </w:r>
          </w:p>
          <w:p>
            <w:pPr>
              <w:pStyle w:val="ListBullet"/>
            </w:pPr>
            <w:r>
              <w:rPr>
                <w:b/>
              </w:rPr>
              <w:t xml:space="preserve">New customers: </w:t>
            </w:r>
            <w:r>
              <w:t>it is aimed at people today's camera glasses push away: privacy-conscious buyers, bystanders, and camera-restricted places such as gyms, cinemas and workplaces, where some venues have banned smart glasses [4][6].</w:t>
            </w:r>
          </w:p>
          <w:p>
            <w:pPr>
              <w:pStyle w:val="ListBullet"/>
            </w:pPr>
            <w:r>
              <w:rPr>
                <w:b/>
              </w:rPr>
              <w:t xml:space="preserve">Personas a team would have built (my reconstruction): </w:t>
            </w:r>
            <w:r>
              <w:t>the professional who can't wear a camera at work; the earbud user who wants open ears for calls; the prescription-glasses wearer who wants “smart” without looking like a recorder.</w:t>
            </w:r>
          </w:p>
          <w:p>
            <w:pPr>
              <w:pStyle w:val="ListBullet"/>
            </w:pPr>
            <w:r>
              <w:rPr>
                <w:b/>
              </w:rPr>
              <w:t xml:space="preserve">Strengths matched to the new market: </w:t>
            </w:r>
            <w:r>
              <w:t>open-ear audio and microphone engineering, Meta AI and Muse, and EssilorLuxottica's frames, lenses and stores are exactly what a camera-free product needs, so little new capability had to be built [1][7].</w:t>
            </w:r>
          </w:p>
        </w:tc>
      </w:tr>
      <w:tr w:rsidR="00CA6126" w14:paraId="2837200D" w14:textId="77777777">
        <w:trPr>
          <w:jc w:val="center"/>
        </w:trPr>
        <w:tc>
          <w:tcPr>
            <w:tcW w:w="5040" w:type="dxa"/>
            <w:vAlign w:val="center"/>
          </w:tcPr>
          <w:p w14:paraId="30BAF2B2" w14:textId="77777777" w:rsidR="00CA6126" w:rsidRDefault="00D32008">
            <w:r>
              <w:rPr>
                <w:b/>
              </w:rPr>
              <w:t>What alternative brainstorming model could also explain it?</w:t>
            </w:r>
          </w:p>
        </w:tc>
        <w:tc>
          <w:tcPr>
            <w:tcW w:w="5040" w:type="dxa"/>
          </w:tcPr>
          <w:p w14:paraId="0EFD5874" w14:textId="77777777" w:rsidR="00CA6126" w:rsidRDefault="00D32008">
            <w:r>
              <w:rPr>
                <w:b/>
              </w:rPr>
              <w:t>Product Expansion using Value Chain Analysis</w:t>
            </w:r>
            <w:r>
              <w:t xml:space="preserve"> (new offering, existing customers). Map what a Ray-Ban Meta or Ray-Ban customer spends on after buying glasses: earbuds, music, calls, AI apps, prescription lenses. Audio stands out as an adjacent spend Meta could capture with a new, cheaper audio product, much like the class's Beats Headphones example for Apple [16].</w:t>
            </w:r>
          </w:p>
        </w:tc>
      </w:tr>
      <w:tr w:rsidR="00CA6126" w14:paraId="6E730190" w14:textId="77777777">
        <w:trPr>
          <w:jc w:val="center"/>
        </w:trPr>
        <w:tc>
          <w:tcPr>
            <w:tcW w:w="5040" w:type="dxa"/>
            <w:vAlign w:val="center"/>
          </w:tcPr>
          <w:p w14:paraId="65D55841" w14:textId="77777777" w:rsidR="00CA6126" w:rsidRDefault="00D32008">
            <w:r>
              <w:rPr>
                <w:b/>
              </w:rPr>
              <w:t>Why is your selected model more convincing?</w:t>
            </w:r>
          </w:p>
        </w:tc>
        <w:tc>
          <w:tcPr>
            <w:tcW w:w="5040" w:type="dxa"/>
          </w:tcPr>
          <w:p w14:paraId="44A7A508" w14:textId="77777777" w:rsidR="00CA6126" w:rsidRDefault="00D32008">
            <w:r>
              <w:t xml:space="preserve">Product Expansion needs a genuinely new offering sold to existing customers, and Ray-Ban Meta Audio is neither. The offering is the existing platform with a part removed. Existing owners already get the same audio, calls and AI in their camera glasses, so a second pair adds little for them. The value comes from people the current product pushes away (privacy-sensitive buyers and camera-restricted settings), which is the defining Customer Expansion question: how can our existing assets solve problems for a new set of users? The other two quadrants fit less well. It isn't </w:t>
            </w:r>
            <w:r>
              <w:rPr>
                <w:b/>
              </w:rPr>
              <w:t>Core Business</w:t>
            </w:r>
            <w:r>
              <w:t xml:space="preserve">, because it targets people outside today's customer base. It isn't </w:t>
            </w:r>
            <w:r>
              <w:rPr>
                <w:b/>
              </w:rPr>
              <w:t>Disrupt</w:t>
            </w:r>
            <w:r>
              <w:t>, because there is no new technology or new business model, only the same hardware sale [1][4][6].</w:t>
            </w:r>
          </w:p>
        </w:tc>
      </w:tr>
    </w:tbl>
    <w:p w14:paraId="4D0FF376" w14:textId="77777777" w:rsidR="00CA6126" w:rsidRDefault="00D32008">
      <w:pPr>
        <w:pStyle w:val="Heading1"/>
      </w:pPr>
      <w:r>
        <w:t>Part 3 — Is This Actually Intrapreneurship?</w:t>
      </w:r>
    </w:p>
    <w:p w14:paraId="77FBE356" w14:textId="77777777" w:rsidR="00CA6126" w:rsidRDefault="00D32008">
      <w:r>
        <w:t>Apply the intrapreneurship criteria developed in class. The key issue is not whether the product is innovative; it is whether the initiative represents entrepreneurial activity occurring within an established corporation.</w:t>
      </w:r>
    </w:p>
    <w:p w14:paraId="154D428C" w14:textId="77777777" w:rsidR="00CA6126" w:rsidRDefault="00D32008">
      <w:r>
        <w:rPr>
          <w:b/>
        </w:rPr>
        <w:t>3.1 Classification</w:t>
      </w:r>
    </w:p>
    <w:p w14:paraId="4FFEA257" w14:textId="77777777" w:rsidR="00CA6126" w:rsidRDefault="00D32008">
      <w:r>
        <w:t xml:space="preserve">Would you classify this initiative as intrapreneurship? Circle one:   YES   /   NO   /   </w:t>
      </w:r>
      <w:r>
        <w:rPr>
          <w:b/>
          <w:highlight w:val="yellow"/>
          <w:bdr w:val="single" w:sz="12" w:space="0" w:color="auto"/>
        </w:rPr>
        <w:t>BORDERLINE</w:t>
      </w:r>
    </w:p>
    <w:p w14:paraId="76A6C742" w14:textId="77777777" w:rsidR="00CA6126" w:rsidRDefault="00D32008">
      <w:r>
        <w:rPr>
          <w:b/>
        </w:rPr>
        <w:t>Response:</w:t>
      </w:r>
      <w:r>
        <w:br/>
      </w:r>
      <w:r>
        <w:rPr>
          <w:b/>
        </w:rPr>
        <w:t>BORDERLINE</w:t>
      </w:r>
      <w:r>
        <w:t>, leaning toward core-business (“little i”) innovation rather than true intrapreneurship.</w:t>
      </w:r>
    </w:p>
    <w:p>
      <w:r>
        <w:rPr>
          <w:b/>
        </w:rPr>
        <w:t xml:space="preserve">Class test: </w:t>
      </w:r>
      <w:r>
        <w:t>intrapreneurship is behaving like an entrepreneur inside a large organization: Pinchot's “dreamers who do,” or Jobs's Macintosh team going “back to the garage” [16]. Some features qualify. It targets a new customer set (camera-averse users and camera-restricted venues). It contradicts the flagship value proposition (“the camera is the point”). And someone had to win resources for a “less capable” product. But it is not a Big Bet (“Big I” innovation) and there is no venture creation: no new entity, structure or governance. It reuses the Ray-Ban Meta platform, the EssilorLuxottica partnership, the existing sales channels and Meta AI. It runs inside Reality Labs' wearables organization as one more style in a lineup Meta says will pass 100 options by year-end, and the business model (a hardware sale through the partnership) is unchanged [1][2].</w:t>
      </w:r>
    </w:p>
    <w:p w14:paraId="77371F24" w14:textId="77777777" w:rsidR="00CA6126" w:rsidRDefault="00D32008">
      <w:r>
        <w:rPr>
          <w:b/>
        </w:rPr>
        <w:t>3.2 Evidence</w:t>
      </w:r>
    </w:p>
    <w:p w14:paraId="18B2A523" w14:textId="77777777" w:rsidR="00CA6126" w:rsidRDefault="00D32008">
      <w:r>
        <w:t>Provide the strongest evidence supporting your classification.</w:t>
      </w:r>
    </w:p>
    <w:p w14:paraId="1875E956" w14:textId="77777777" w:rsidR="00CA6126" w:rsidRDefault="00D32008">
      <w:r>
        <w:rPr>
          <w:b/>
        </w:rPr>
        <w:t>Response:</w:t>
      </w:r>
      <w:r>
        <w:br/>
      </w:r>
      <w:r>
        <w:rPr>
          <w:b/>
        </w:rPr>
        <w:t xml:space="preserve">For the entrepreneurial reading: </w:t>
      </w:r>
      <w:r>
        <w:t>(1) It is a contrarian internal bet that cannibalizes and contradicts the core proposition: the camera powers Meta's multimodal AI features and was the line's headline feature. (2) It serves people Meta's existing product pushes away, including bystanders and employers [4][6]. (3) It ran as a distinct project (“Luna”), reported in the press ahead of Connect [5].</w:t>
      </w:r>
    </w:p>
    <w:p>
      <w:r>
        <w:rPr>
          <w:b/>
        </w:rPr>
        <w:t xml:space="preserve">For the corporate reading (stronger): </w:t>
      </w:r>
      <w:r>
        <w:t>(1) Same platform, same partner (EssilorLuxottica, in which Meta holds about a 3% stake), same app, same retail channels [1][12]. (2) Launched in Meta's normal annual Connect cycle, next to Ray-Ban Meta Gen 3 [2]. (3) The revenue model is unchanged. (4) There is no public evidence of a separate team with venture-style autonomy, its own P&amp;L, or its own risk-bearing.</w:t>
      </w:r>
    </w:p>
    <w:p>
      <w:r>
        <w:rPr>
          <w:b/>
        </w:rPr>
        <w:t xml:space="preserve">Net: </w:t>
      </w:r>
      <w:r>
        <w:t>entrepreneurial in market positioning, corporate in execution, so BORDERLINE.</w:t>
      </w:r>
    </w:p>
    <w:p w14:paraId="7E8555DD" w14:textId="77777777" w:rsidR="00CA6126" w:rsidRDefault="00D32008">
      <w:r>
        <w:rPr>
          <w:b/>
        </w:rPr>
        <w:t>3.3 Corporate assets</w:t>
      </w:r>
    </w:p>
    <w:p w14:paraId="5C3C0661" w14:textId="77777777" w:rsidR="00CA6126" w:rsidRDefault="00D32008">
      <w:r>
        <w:t>Identify 2–3 existing Meta assets that the internal team could exploit that an independent startup could not easily replicate.</w:t>
      </w:r>
    </w:p>
    <w:p w14:paraId="05CDA443" w14:textId="77777777" w:rsidR="00CA6126" w:rsidRDefault="00D32008">
      <w:r>
        <w:rPr>
          <w:b/>
        </w:rPr>
        <w:t>Response:</w:t>
      </w:r>
      <w:r>
        <w:br/>
      </w:r>
      <w:r>
        <w:t>Mapped to the class's list of corporate advantages [16]:</w:t>
      </w:r>
    </w:p>
    <w:p>
      <w:r>
        <w:rPr>
          <w:b/>
        </w:rPr>
        <w:t xml:space="preserve">(1) The EssilorLuxottica partnership </w:t>
      </w:r>
      <w:r>
        <w:t xml:space="preserve">(Brand, Physical Assets, Customer, Market Share): </w:t>
      </w:r>
      <w:r>
        <w:t>the Ray-Ban and Oakley brands, prescription-lens capability, owned retail (Sunglass Hut, LensCrafters, Ray-Ban stores) and manufacturing scaling to 10 million or more pairs a year [7][8]. A startup cannot license Ray-Ban or buy that capacity.</w:t>
      </w:r>
    </w:p>
    <w:p>
      <w:r>
        <w:rPr>
          <w:b/>
        </w:rPr>
        <w:t xml:space="preserve">(2) Meta AI and the Muse agent </w:t>
      </w:r>
      <w:r>
        <w:t xml:space="preserve">(R&amp;D, Data Analytics, Funding/Cash Flow): </w:t>
      </w:r>
      <w:r>
        <w:t>frontier-scale models and data centers. For a voice-only device the assistant is the product, and Muse can handle email, book travel and complete purchases [1][14].</w:t>
      </w:r>
    </w:p>
    <w:p>
      <w:r>
        <w:rPr>
          <w:b/>
        </w:rPr>
        <w:t xml:space="preserve">(3) The existing glasses platform and installed base </w:t>
      </w:r>
      <w:r>
        <w:t xml:space="preserve">(Product Portfolio, People/Skills, Customer): </w:t>
      </w:r>
      <w:r>
        <w:t>five years of audio, microphone-array, battery and frame-integration engineering (Ray-Ban Stories in 2021 through Gen 3 in 2026), the Meta AI app, and more than 7 million pairs sold in 2025 to cross-sell into [7].</w:t>
      </w:r>
    </w:p>
    <w:p w14:paraId="3D235CD5" w14:textId="77777777" w:rsidR="00CA6126" w:rsidRDefault="00D32008">
      <w:r>
        <w:rPr>
          <w:b/>
        </w:rPr>
        <w:t>3.4 Internal obstacles</w:t>
      </w:r>
    </w:p>
    <w:p w14:paraId="10AD1D97" w14:textId="77777777" w:rsidR="00CA6126" w:rsidRDefault="00D32008">
      <w:r>
        <w:t>What organizational, technical, financial, or strategic barriers would an internal champion likely have faced?</w:t>
      </w:r>
    </w:p>
    <w:p w14:paraId="5C54E4E6" w14:textId="77777777" w:rsidR="00CA6126" w:rsidRDefault="00D32008">
      <w:r>
        <w:rPr>
          <w:b/>
        </w:rPr>
        <w:t>Response:</w:t>
      </w:r>
      <w:r>
        <w:br/>
      </w:r>
      <w:r>
        <w:rPr>
          <w:b/>
        </w:rPr>
        <w:t xml:space="preserve">Strategic (the “corporate immune system”): </w:t>
      </w:r>
      <w:r>
        <w:t>the class's corporate immune system protects proven core activities [16], and removing the camera cuts against Meta's multimodal AI roadmap (“see what I see”). A champion had to argue that a “less capable” product would not dilute the platform vision.</w:t>
      </w:r>
    </w:p>
    <w:p>
      <w:r>
        <w:rPr>
          <w:b/>
        </w:rPr>
        <w:t xml:space="preserve">Cannibalization: </w:t>
      </w:r>
      <w:r>
        <w:t>a $349 model could pull buyers away from the $449 Gen 3 and the Display glasses, lowering revenue per customer.</w:t>
      </w:r>
    </w:p>
    <w:p>
      <w:r>
        <w:rPr>
          <w:b/>
        </w:rPr>
        <w:t xml:space="preserve">Financial and organizational: </w:t>
      </w:r>
      <w:r>
        <w:t>Reality Labs lost $4.62B in Q2 2026 alone, on $431M of revenue, and is under pressure to cut costs [9]. Every new model competes for scarce headcount, and decisions need agreement with EssilorLuxottica.</w:t>
      </w:r>
    </w:p>
    <w:p>
      <w:r>
        <w:rPr>
          <w:b/>
        </w:rPr>
        <w:t xml:space="preserve">Technical: </w:t>
      </w:r>
      <w:r>
        <w:t>without vision the AI has to be useful by voice alone. The team had to deliver calls clearer than earbuds, a 12-hour battery in a 43 g frame, and a believable privacy story for always-present microphones [1][3].</w:t>
      </w:r>
    </w:p>
    <w:p>
      <w:r>
        <w:rPr>
          <w:b/>
        </w:rPr>
        <w:t xml:space="preserve">Reputational: </w:t>
      </w:r>
      <w:r>
        <w:t>critics argue that dropping the camera doesn't solve the data-collection concern, so the product could be read as PR [6].</w:t>
      </w:r>
    </w:p>
    <w:p w14:paraId="3FDE2A7D" w14:textId="77777777" w:rsidR="00CA6126" w:rsidRDefault="00D32008">
      <w:pPr>
        <w:pStyle w:val="Heading1"/>
      </w:pPr>
      <w:r>
        <w:t>Part 4 — Reconstruct the Business Model</w:t>
      </w:r>
    </w:p>
    <w:tbl>
      <w:tblPr>
        <w:tblStyle w:val="TableGrid"/>
        <w:tblW w:w="0" w:type="auto"/>
        <w:jc w:val="center"/>
        <w:tblLook w:val="04A0" w:firstRow="1" w:lastRow="0" w:firstColumn="1" w:lastColumn="0" w:noHBand="0" w:noVBand="1"/>
      </w:tblPr>
      <w:tblGrid>
        <w:gridCol w:w="5036"/>
        <w:gridCol w:w="5034"/>
      </w:tblGrid>
      <w:tr w:rsidR="00CA6126" w14:paraId="113F2C5D" w14:textId="77777777">
        <w:trPr>
          <w:jc w:val="center"/>
        </w:trPr>
        <w:tc>
          <w:tcPr>
            <w:tcW w:w="5040" w:type="dxa"/>
          </w:tcPr>
          <w:p w14:paraId="4910DC92" w14:textId="77777777" w:rsidR="00CA6126" w:rsidRDefault="00D32008">
            <w:r>
              <w:rPr>
                <w:b/>
              </w:rPr>
              <w:t>Customer / user</w:t>
            </w:r>
          </w:p>
        </w:tc>
        <w:tc>
          <w:tcPr>
            <w:tcW w:w="5040" w:type="dxa"/>
          </w:tcPr>
          <w:p w14:paraId="26EA9ABE" w14:textId="77777777" w:rsidR="00CA6126" w:rsidRDefault="00D32008">
            <w:r>
              <w:t>Privacy-conscious adults and professionals in camera-restricted settings who want all-day open-ear audio, calls, translation and a hands-free AI assistant. Secondary: earbud users and prescription-glasses wearers.</w:t>
            </w:r>
          </w:p>
        </w:tc>
      </w:tr>
      <w:tr w:rsidR="00CA6126" w14:paraId="01E2C99E" w14:textId="77777777">
        <w:trPr>
          <w:jc w:val="center"/>
        </w:trPr>
        <w:tc>
          <w:tcPr>
            <w:tcW w:w="5040" w:type="dxa"/>
          </w:tcPr>
          <w:p w14:paraId="3F95AE3F" w14:textId="77777777" w:rsidR="00CA6126" w:rsidRDefault="00D32008">
            <w:r>
              <w:rPr>
                <w:b/>
              </w:rPr>
              <w:lastRenderedPageBreak/>
              <w:t>Who pays?</w:t>
            </w:r>
          </w:p>
        </w:tc>
        <w:tc>
          <w:tcPr>
            <w:tcW w:w="5040" w:type="dxa"/>
          </w:tcPr>
          <w:p w14:paraId="6C4A8525" w14:textId="77777777" w:rsidR="00CA6126" w:rsidRDefault="00D32008">
            <w:r>
              <w:t>The consumer, once, at purchase (Meta.com, Ray-Ban.com, EssilorLuxottica stores, third-party retailers). EssilorLuxottica (frames, lenses, manufacturing, retail) and Meta (technology, AI, app) share the proceeds; the split is not disclosed. Meta AI and Muse are free to the user, so Meta is also paid indirectly through engagement.</w:t>
            </w:r>
          </w:p>
        </w:tc>
      </w:tr>
      <w:tr w:rsidR="00CA6126" w14:paraId="5C8A604A" w14:textId="77777777">
        <w:trPr>
          <w:jc w:val="center"/>
        </w:trPr>
        <w:tc>
          <w:tcPr>
            <w:tcW w:w="5040" w:type="dxa"/>
          </w:tcPr>
          <w:p w14:paraId="745D5889" w14:textId="77777777" w:rsidR="00CA6126" w:rsidRDefault="00D32008">
            <w:r>
              <w:rPr>
                <w:b/>
              </w:rPr>
              <w:t>Primary revenue mechanism</w:t>
            </w:r>
          </w:p>
        </w:tc>
        <w:tc>
          <w:tcPr>
            <w:tcW w:w="5040" w:type="dxa"/>
          </w:tcPr>
          <w:p w14:paraId="3C1A6B12" w14:textId="77777777" w:rsidR="00CA6126" w:rsidRDefault="00D32008">
            <w:r>
              <w:rPr>
                <w:b/>
              </w:rPr>
              <w:t>Markup</w:t>
            </w:r>
            <w:r>
              <w:t xml:space="preserve"> (one-time hardware sale) plus </w:t>
            </w:r>
            <w:r>
              <w:rPr>
                <w:b/>
              </w:rPr>
              <w:t>Upselling</w:t>
            </w:r>
            <w:r>
              <w:t xml:space="preserve"> (prescription and Transitions lenses), using the class's New Business Model Templates [16]. Meta AI and Muse are free to the user, a Freemium-style hook that strengthens Meta's ecosystem. The recurring </w:t>
            </w:r>
            <w:r>
              <w:rPr>
                <w:b/>
              </w:rPr>
              <w:t>Subscription</w:t>
            </w:r>
            <w:r>
              <w:t xml:space="preserve"> template the class highlights isn't used yet; a paid Muse tier would add recurring revenue (upside, not modeled).</w:t>
            </w:r>
          </w:p>
        </w:tc>
      </w:tr>
      <w:tr w:rsidR="00CA6126" w14:paraId="6D99BE7C" w14:textId="77777777">
        <w:trPr>
          <w:jc w:val="center"/>
        </w:trPr>
        <w:tc>
          <w:tcPr>
            <w:tcW w:w="5040" w:type="dxa"/>
          </w:tcPr>
          <w:p w14:paraId="439CCD0D" w14:textId="77777777" w:rsidR="00CA6126" w:rsidRDefault="00D32008">
            <w:r>
              <w:rPr>
                <w:b/>
              </w:rPr>
              <w:t>Expected price / revenue per user or unit</w:t>
            </w:r>
          </w:p>
        </w:tc>
        <w:tc>
          <w:tcPr>
            <w:tcW w:w="5040" w:type="dxa"/>
          </w:tcPr>
          <w:p w14:paraId="71734137" w14:textId="77777777" w:rsidR="00CA6126" w:rsidRDefault="00D32008">
            <w:r>
              <w:rPr>
                <w:b/>
              </w:rPr>
              <w:t xml:space="preserve">$349 starting US list price [1]. </w:t>
            </w:r>
            <w:r>
              <w:t>Assumptions: about $370 average with lens upgrades, and about $275 net revenue per pair after retail margin, promotions and returns. After about $185 of per-unit cost, that leaves about $90 of contribution per pair (see NPV).</w:t>
            </w:r>
          </w:p>
        </w:tc>
      </w:tr>
      <w:tr w:rsidR="00CA6126" w14:paraId="19FF1DBB" w14:textId="77777777">
        <w:trPr>
          <w:jc w:val="center"/>
        </w:trPr>
        <w:tc>
          <w:tcPr>
            <w:tcW w:w="5040" w:type="dxa"/>
          </w:tcPr>
          <w:p w14:paraId="3E2D7D47" w14:textId="77777777" w:rsidR="00CA6126" w:rsidRDefault="00D32008">
            <w:r>
              <w:rPr>
                <w:b/>
              </w:rPr>
              <w:t>Largest recurring cost</w:t>
            </w:r>
          </w:p>
        </w:tc>
        <w:tc>
          <w:tcPr>
            <w:tcW w:w="5040" w:type="dxa"/>
          </w:tcPr>
          <w:p w14:paraId="722BEBB9" w14:textId="77777777" w:rsidR="00CA6126" w:rsidRDefault="00D32008">
            <w:r>
              <w:rPr>
                <w:b/>
              </w:rPr>
              <w:t xml:space="preserve">Hardware cost of goods: </w:t>
            </w:r>
            <w:r>
              <w:t>about $110 BOM plus about $20 assembly and logistics per pair. The BOM is anchored on Counterpoint's $134 BoM for a camera-equipped AI glass, minus the camera [10]. Ongoing: AI inference for voice and Muse queries, and marketing to build a new segment (assumptions).</w:t>
            </w:r>
          </w:p>
        </w:tc>
      </w:tr>
      <w:tr w:rsidR="00CA6126" w14:paraId="747CCFFA" w14:textId="77777777">
        <w:trPr>
          <w:jc w:val="center"/>
        </w:trPr>
        <w:tc>
          <w:tcPr>
            <w:tcW w:w="5040" w:type="dxa"/>
          </w:tcPr>
          <w:p w14:paraId="6B245CC8" w14:textId="77777777" w:rsidR="00CA6126" w:rsidRDefault="00D32008">
            <w:r>
              <w:rPr>
                <w:b/>
              </w:rPr>
              <w:t>Most important business-model risk</w:t>
            </w:r>
          </w:p>
        </w:tc>
        <w:tc>
          <w:tcPr>
            <w:tcW w:w="5040" w:type="dxa"/>
          </w:tcPr>
          <w:p w14:paraId="6D085A4B" w14:textId="77777777" w:rsidR="00CA6126" w:rsidRDefault="00D32008">
            <w:r>
              <w:rPr>
                <w:b/>
              </w:rPr>
              <w:t xml:space="preserve">Incrementality. </w:t>
            </w:r>
            <w:r>
              <w:t>The “smart glasses, but no camera” segment may be small; earlier audio glasses such as Echo Frames stayed niche [15]. Buyers may simply trade down from the $449 camera model, and that cannibalization would wipe out the NPV. Second risk: how much of the economics Meta keeps versus EssilorLuxottica.</w:t>
            </w:r>
          </w:p>
        </w:tc>
      </w:tr>
    </w:tbl>
    <w:p w14:paraId="734396D7" w14:textId="77777777" w:rsidR="00CA6126" w:rsidRDefault="00D32008">
      <w:r>
        <w:br w:type="page"/>
      </w:r>
    </w:p>
    <w:p w14:paraId="02FE9B0A" w14:textId="77777777" w:rsidR="00CA6126" w:rsidRDefault="00D32008">
      <w:pPr>
        <w:pStyle w:val="Heading1"/>
      </w:pPr>
      <w:r>
        <w:lastRenderedPageBreak/>
        <w:t>Part 5 — Find Meta's WACC</w:t>
      </w:r>
    </w:p>
    <w:p w14:paraId="27F6AAA7" w14:textId="3C1B6439" w:rsidR="00CA6126" w:rsidRDefault="00D32008">
      <w:r>
        <w:rPr>
          <w:b/>
        </w:rPr>
        <w:t>Estimated Meta WACC: _______</w:t>
      </w:r>
      <w:r w:rsidR="0090647E" w:rsidRPr="0090647E">
        <w:rPr>
          <w:b/>
          <w:u w:val="single"/>
        </w:rPr>
        <w:t>8.32</w:t>
      </w:r>
      <w:r>
        <w:rPr>
          <w:b/>
        </w:rPr>
        <w:t>_________ %</w:t>
      </w:r>
    </w:p>
    <w:p w14:paraId="3CFD8E94" w14:textId="77777777" w:rsidR="00CA6126" w:rsidRDefault="00D32008">
      <w:pPr>
        <w:pStyle w:val="Heading1"/>
      </w:pPr>
      <w:r>
        <w:t>Part 6 — Build a Simple Product NPV</w:t>
      </w:r>
    </w:p>
    <w:p w14:paraId="6653894C" w14:textId="77777777" w:rsidR="00CA6126" w:rsidRDefault="00D32008">
      <w:r>
        <w:t>Build a 5-year NPV analysis for your selected product. You may use Excel or another spreadsheet tool. The purpose is not to predict Meta's actual economics precisely; it is to determine what assumptions would have to be true for the initiative to create value.</w:t>
      </w:r>
    </w:p>
    <w:p w14:paraId="0754C37A" w14:textId="34887B20" w:rsidR="009E19DB" w:rsidRDefault="009E19DB">
      <w:r>
        <w:t>Use the simplified Excel spreadsheet provided</w:t>
      </w:r>
      <w:r w:rsidR="00CC4698">
        <w:t>. Attach the calculation to the assignment and also paste your final NPV below.</w:t>
      </w:r>
    </w:p>
    <w:p>
      <w:r>
        <w:rPr>
          <w:b/>
        </w:rPr>
        <w:t>Final NPV: $249.5 million</w:t>
      </w:r>
      <w:r>
        <w:t xml:space="preserve"> (5-year horizon: 2026 investment, 2027–2031 cash flows; WACC 8.32%; computed with the provided template's =NPV() method). Treating the investment as an undiscounted Year-0 cash flow gives $270.3 million.</w:t>
      </w:r>
    </w:p>
    <w:tbl>
      <w:tblPr>
        <w:tblStyle w:val="TableGrid"/>
        <w:tblW w:type="auto" w:w="0"/>
        <w:jc w:val="center"/>
        <w:tblLook w:firstColumn="1" w:firstRow="1" w:lastColumn="0" w:lastRow="0" w:noHBand="0" w:noVBand="1" w:val="04A0"/>
      </w:tblPr>
      <w:tblGrid>
        <w:gridCol w:w="2880"/>
        <w:gridCol w:w="1200"/>
        <w:gridCol w:w="1200"/>
        <w:gridCol w:w="1200"/>
        <w:gridCol w:w="1200"/>
        <w:gridCol w:w="1200"/>
        <w:gridCol w:w="1200"/>
      </w:tblGrid>
      <w:tr>
        <w:tc>
          <w:tcPr>
            <w:tcW w:type="dxa" w:w="2880"/>
          </w:tcPr>
          <w:p>
            <w:r>
              <w:rPr>
                <w:b/>
              </w:rPr>
            </w:r>
          </w:p>
        </w:tc>
        <w:tc>
          <w:tcPr>
            <w:tcW w:type="dxa" w:w="1200"/>
          </w:tcPr>
          <w:p>
            <w:pPr>
              <w:jc w:val="right"/>
            </w:pPr>
            <w:r>
              <w:rPr>
                <w:b/>
              </w:rPr>
              <w:t>2026 (Y0)</w:t>
            </w:r>
          </w:p>
        </w:tc>
        <w:tc>
          <w:tcPr>
            <w:tcW w:type="dxa" w:w="1200"/>
          </w:tcPr>
          <w:p>
            <w:pPr>
              <w:jc w:val="right"/>
            </w:pPr>
            <w:r>
              <w:rPr>
                <w:b/>
              </w:rPr>
              <w:t>2027</w:t>
            </w:r>
          </w:p>
        </w:tc>
        <w:tc>
          <w:tcPr>
            <w:tcW w:type="dxa" w:w="1200"/>
          </w:tcPr>
          <w:p>
            <w:pPr>
              <w:jc w:val="right"/>
            </w:pPr>
            <w:r>
              <w:rPr>
                <w:b/>
              </w:rPr>
              <w:t>2028</w:t>
            </w:r>
          </w:p>
        </w:tc>
        <w:tc>
          <w:tcPr>
            <w:tcW w:type="dxa" w:w="1200"/>
          </w:tcPr>
          <w:p>
            <w:pPr>
              <w:jc w:val="right"/>
            </w:pPr>
            <w:r>
              <w:rPr>
                <w:b/>
              </w:rPr>
              <w:t>2029</w:t>
            </w:r>
          </w:p>
        </w:tc>
        <w:tc>
          <w:tcPr>
            <w:tcW w:type="dxa" w:w="1200"/>
          </w:tcPr>
          <w:p>
            <w:pPr>
              <w:jc w:val="right"/>
            </w:pPr>
            <w:r>
              <w:rPr>
                <w:b/>
              </w:rPr>
              <w:t>2030</w:t>
            </w:r>
          </w:p>
        </w:tc>
        <w:tc>
          <w:tcPr>
            <w:tcW w:type="dxa" w:w="1200"/>
          </w:tcPr>
          <w:p>
            <w:pPr>
              <w:jc w:val="right"/>
            </w:pPr>
            <w:r>
              <w:rPr>
                <w:b/>
              </w:rPr>
              <w:t>2031</w:t>
            </w:r>
          </w:p>
        </w:tc>
      </w:tr>
      <w:tr>
        <w:tc>
          <w:tcPr>
            <w:tcW w:type="dxa" w:w="2880"/>
          </w:tcPr>
          <w:p>
            <w:r>
              <w:rPr>
                <w:b/>
              </w:rPr>
              <w:t>Incremental volume (000 pairs)</w:t>
            </w:r>
          </w:p>
        </w:tc>
        <w:tc>
          <w:tcPr>
            <w:tcW w:type="dxa" w:w="1200"/>
          </w:tcPr>
          <w:p>
            <w:pPr>
              <w:jc w:val="right"/>
            </w:pPr>
            <w:r>
              <w:t>–</w:t>
            </w:r>
          </w:p>
        </w:tc>
        <w:tc>
          <w:tcPr>
            <w:tcW w:type="dxa" w:w="1200"/>
          </w:tcPr>
          <w:p>
            <w:pPr>
              <w:jc w:val="right"/>
            </w:pPr>
            <w:r>
              <w:t>1,000</w:t>
            </w:r>
          </w:p>
        </w:tc>
        <w:tc>
          <w:tcPr>
            <w:tcW w:type="dxa" w:w="1200"/>
          </w:tcPr>
          <w:p>
            <w:pPr>
              <w:jc w:val="right"/>
            </w:pPr>
            <w:r>
              <w:t>1,250</w:t>
            </w:r>
          </w:p>
        </w:tc>
        <w:tc>
          <w:tcPr>
            <w:tcW w:type="dxa" w:w="1200"/>
          </w:tcPr>
          <w:p>
            <w:pPr>
              <w:jc w:val="right"/>
            </w:pPr>
            <w:r>
              <w:t>1,500</w:t>
            </w:r>
          </w:p>
        </w:tc>
        <w:tc>
          <w:tcPr>
            <w:tcW w:type="dxa" w:w="1200"/>
          </w:tcPr>
          <w:p>
            <w:pPr>
              <w:jc w:val="right"/>
            </w:pPr>
            <w:r>
              <w:t>1,750</w:t>
            </w:r>
          </w:p>
        </w:tc>
        <w:tc>
          <w:tcPr>
            <w:tcW w:type="dxa" w:w="1200"/>
          </w:tcPr>
          <w:p>
            <w:pPr>
              <w:jc w:val="right"/>
            </w:pPr>
            <w:r>
              <w:t>2,000</w:t>
            </w:r>
          </w:p>
        </w:tc>
      </w:tr>
      <w:tr>
        <w:tc>
          <w:tcPr>
            <w:tcW w:type="dxa" w:w="2880"/>
          </w:tcPr>
          <w:p>
            <w:r>
              <w:rPr>
                <w:b/>
              </w:rPr>
              <w:t>Contribution per pair</w:t>
            </w:r>
          </w:p>
        </w:tc>
        <w:tc>
          <w:tcPr>
            <w:tcW w:type="dxa" w:w="1200"/>
          </w:tcPr>
          <w:p>
            <w:pPr>
              <w:jc w:val="right"/>
            </w:pPr>
            <w:r>
              <w:t>–</w:t>
            </w:r>
          </w:p>
        </w:tc>
        <w:tc>
          <w:tcPr>
            <w:tcW w:type="dxa" w:w="1200"/>
          </w:tcPr>
          <w:p>
            <w:pPr>
              <w:jc w:val="right"/>
            </w:pPr>
            <w:r>
              <w:t>$90</w:t>
            </w:r>
          </w:p>
        </w:tc>
        <w:tc>
          <w:tcPr>
            <w:tcW w:type="dxa" w:w="1200"/>
          </w:tcPr>
          <w:p>
            <w:pPr>
              <w:jc w:val="right"/>
            </w:pPr>
            <w:r>
              <w:t>$90</w:t>
            </w:r>
          </w:p>
        </w:tc>
        <w:tc>
          <w:tcPr>
            <w:tcW w:type="dxa" w:w="1200"/>
          </w:tcPr>
          <w:p>
            <w:pPr>
              <w:jc w:val="right"/>
            </w:pPr>
            <w:r>
              <w:t>$90</w:t>
            </w:r>
          </w:p>
        </w:tc>
        <w:tc>
          <w:tcPr>
            <w:tcW w:type="dxa" w:w="1200"/>
          </w:tcPr>
          <w:p>
            <w:pPr>
              <w:jc w:val="right"/>
            </w:pPr>
            <w:r>
              <w:t>$90</w:t>
            </w:r>
          </w:p>
        </w:tc>
        <w:tc>
          <w:tcPr>
            <w:tcW w:type="dxa" w:w="1200"/>
          </w:tcPr>
          <w:p>
            <w:pPr>
              <w:jc w:val="right"/>
            </w:pPr>
            <w:r>
              <w:t>$90</w:t>
            </w:r>
          </w:p>
        </w:tc>
      </w:tr>
      <w:tr>
        <w:tc>
          <w:tcPr>
            <w:tcW w:type="dxa" w:w="2880"/>
          </w:tcPr>
          <w:p>
            <w:r>
              <w:rPr>
                <w:b/>
              </w:rPr>
              <w:t>Cash flow ($M)</w:t>
            </w:r>
          </w:p>
        </w:tc>
        <w:tc>
          <w:tcPr>
            <w:tcW w:type="dxa" w:w="1200"/>
          </w:tcPr>
          <w:p>
            <w:pPr>
              <w:jc w:val="right"/>
            </w:pPr>
            <w:r>
              <w:rPr>
                <w:b/>
              </w:rPr>
              <w:t>(250.0)</w:t>
            </w:r>
          </w:p>
        </w:tc>
        <w:tc>
          <w:tcPr>
            <w:tcW w:type="dxa" w:w="1200"/>
          </w:tcPr>
          <w:p>
            <w:pPr>
              <w:jc w:val="right"/>
            </w:pPr>
            <w:r>
              <w:rPr>
                <w:b/>
              </w:rPr>
              <w:t>90.0</w:t>
            </w:r>
          </w:p>
        </w:tc>
        <w:tc>
          <w:tcPr>
            <w:tcW w:type="dxa" w:w="1200"/>
          </w:tcPr>
          <w:p>
            <w:pPr>
              <w:jc w:val="right"/>
            </w:pPr>
            <w:r>
              <w:rPr>
                <w:b/>
              </w:rPr>
              <w:t>112.5</w:t>
            </w:r>
          </w:p>
        </w:tc>
        <w:tc>
          <w:tcPr>
            <w:tcW w:type="dxa" w:w="1200"/>
          </w:tcPr>
          <w:p>
            <w:pPr>
              <w:jc w:val="right"/>
            </w:pPr>
            <w:r>
              <w:rPr>
                <w:b/>
              </w:rPr>
              <w:t>135.0</w:t>
            </w:r>
          </w:p>
        </w:tc>
        <w:tc>
          <w:tcPr>
            <w:tcW w:type="dxa" w:w="1200"/>
          </w:tcPr>
          <w:p>
            <w:pPr>
              <w:jc w:val="right"/>
            </w:pPr>
            <w:r>
              <w:rPr>
                <w:b/>
              </w:rPr>
              <w:t>157.5</w:t>
            </w:r>
          </w:p>
        </w:tc>
        <w:tc>
          <w:tcPr>
            <w:tcW w:type="dxa" w:w="1200"/>
          </w:tcPr>
          <w:p>
            <w:pPr>
              <w:jc w:val="right"/>
            </w:pPr>
            <w:r>
              <w:rPr>
                <w:b/>
              </w:rPr>
              <w:t>180.0</w:t>
            </w:r>
          </w:p>
        </w:tc>
      </w:tr>
    </w:tbl>
    <w:p>
      <w:pPr>
        <w:spacing w:before="160"/>
      </w:pPr>
      <w:r>
        <w:rPr>
          <w:b/>
        </w:rPr>
        <w:t xml:space="preserve">Key assumptions (labeled assumptions unless cited): </w:t>
      </w:r>
      <w:r>
        <w:t>net revenue $275 per pair (list price $349 [1]). Unit cost $185: $110 BOM [10], $20 assembly and freight, $15 warranty and returns, $15 AI serving, $25 marketing. Volume: 1.0 million incremental pairs in Year 1 (net of about 30% cannibalization), growing by 250,000 a year. For context, Meta sold more than 7 million glasses in 2025 [7], global AI-glasses shipments were 8.7 million [11], and AI-glasses revenue nearly doubled in Q2 2026 [8]. Investment: $250 million up front ($140M engineering, $40M tooling and certification, $70M launch).</w:t>
      </w:r>
    </w:p>
    <w:p>
      <w:pPr>
        <w:spacing w:before="160"/>
      </w:pPr>
      <w:r>
        <w:rPr>
          <w:b/>
        </w:rPr>
        <w:t xml:space="preserve">What has to be true: </w:t>
      </w:r>
      <w:r>
        <w:t>break-even contribution is $43.24 per pair, so contribution or volume can fall 52% before NPV reaches zero. If Meta keeps only 50% of the program's contribution while funding the whole investment, NPV falls to about $9.4 million. Full calculation: attached workbook NPV_Ray-Ban_Meta_Audio.xlsx, tab “Ray-Ban Meta Audio NPV”.</w:t>
      </w:r>
    </w:p>
    <w:p w14:paraId="6134B70F" w14:textId="77777777" w:rsidR="00CA6126" w:rsidRDefault="00D32008">
      <w:pPr>
        <w:pStyle w:val="Heading1"/>
      </w:pPr>
      <w:r>
        <w:t>Part 7 — Investment Committee Conclusion</w:t>
      </w:r>
    </w:p>
    <w:p w14:paraId="3E5F9ACF" w14:textId="77777777" w:rsidR="00CA6126" w:rsidRDefault="00D32008">
      <w:r>
        <w:t>In 200 words or fewer, imagine you are presenting this project to Meta's internal investment committee. Explain what must be true for the project to create value. Identify the TWO assumptions that matter most to your conclusion and explain why.</w:t>
      </w:r>
    </w:p>
    <w:p w14:paraId="74C2C14D" w14:textId="77777777" w:rsidR="00CA6126" w:rsidRDefault="00D32008">
      <w:r>
        <w:rPr>
          <w:b/>
        </w:rPr>
        <w:t>Response:</w:t>
      </w:r>
      <w:r>
        <w:br/>
      </w:r>
      <w:r>
        <w:rPr>
          <w:b/>
        </w:rPr>
        <w:t xml:space="preserve">Recommendation: approve. </w:t>
      </w:r>
      <w:r>
        <w:t>At Meta's 8.32% WACC, Ray-Ban Meta Audio returns a five-year NPV of about $250 million on a $250 million investment. The return is possible because the product reuses the Ray-Ban Meta platform, the EssilorLuxottica channel and Meta AI. For it to create value, three things must be true: the camera-free segment is real and incremental, contribution stays near $90 per pair, and Muse makes voice-only glasses useful enough to wear every day.</w:t>
      </w:r>
    </w:p>
    <w:p>
      <w:r>
        <w:rPr>
          <w:b/>
        </w:rPr>
        <w:t>The two assumptions that matter most:</w:t>
      </w:r>
    </w:p>
    <w:p>
      <w:r>
        <w:rPr>
          <w:b/>
        </w:rPr>
        <w:t xml:space="preserve">1. Incremental volume, net of cannibalization. </w:t>
      </w:r>
      <w:r>
        <w:t>The base case needs 1.0 million new buyers in year one who would not otherwise have bought the $449 camera model. Every pair that only trades down from Gen 3 swaps a higher-margin sale for a lower one. Echo Frames and Bose Frames show this segment can stall.</w:t>
      </w:r>
    </w:p>
    <w:p>
      <w:r>
        <w:rPr>
          <w:b/>
        </w:rPr>
        <w:t xml:space="preserve">2. Meta's captured contribution per pair. </w:t>
      </w:r>
      <w:r>
        <w:t>NPV turns negative below about $43 per pair, roughly half the base case. The split with EssilorLuxottica is undisclosed, and Muse's AI-serving costs are new. At a 50% split, NPV is close to zero.</w:t>
      </w:r>
    </w:p>
    <w:p>
      <w:r>
        <w:t>If either assumption fails, the project depends on strategic value we did not model: reduced privacy backlash across the line and Muse adoption.</w:t>
      </w:r>
    </w:p>
    <w:p w14:paraId="6E7E9976" w14:textId="77777777" w:rsidR="00CA6126" w:rsidRDefault="00D32008">
      <w:pPr>
        <w:pStyle w:val="Heading1"/>
      </w:pPr>
      <w:r>
        <w:t>Part 8 — Forensic Reflection</w:t>
      </w:r>
    </w:p>
    <w:p w14:paraId="09D232B1" w14:textId="77777777" w:rsidR="00CA6126" w:rsidRDefault="00D32008">
      <w:r>
        <w:t>After completing the analysis, what did you learn about the difference between a compelling product idea and a compelling intrapreneurial investment?</w:t>
      </w:r>
    </w:p>
    <w:p w14:paraId="5FEF564A" w14:textId="77777777" w:rsidR="00CA6126" w:rsidRDefault="00D32008">
      <w:r>
        <w:rPr>
          <w:b/>
        </w:rPr>
        <w:t>Response:</w:t>
      </w:r>
      <w:r>
        <w:br/>
      </w:r>
      <w:r>
        <w:t>A compelling product idea answers “will people want it?” A compelling intrapreneurial investment also has to answer “is the value incremental to what the company already earns, and who captures it?” Ray-Ban Meta Audio is an elegant idea: one subtraction turns the category's biggest liability into a feature. The forensic work showed, though, that its economics depend less on the idea than on the corporate context. It is cheap because it reuses Meta's platform and partner, and that same reuse makes it less entrepreneurial and caps Meta's share of the value.</w:t>
      </w:r>
    </w:p>
    <w:p>
      <w:r>
        <w:t>The NPV forced me to separate gross demand from incremental demand (cannibalization), and program economics from Meta's own economics (the EssilorLuxottica split). It also showed that a roughly $250 million NPV is small for Meta. The real case is strategic: a voice endpoint for Muse, and less privacy backlash for the whole glasses line. A five-year spreadsheet barely captures that. So the decision rests on which assumptions leadership is willing to believe, and on who inside Meta is willing to champion a product that is less capable on paper.</w:t>
      </w:r>
    </w:p>
    <w:p w14:paraId="7BCE323D" w14:textId="77777777" w:rsidR="00CA6126" w:rsidRDefault="00D32008">
      <w:pPr>
        <w:pStyle w:val="Heading1"/>
      </w:pPr>
      <w:r>
        <w:t>Sources</w:t>
      </w:r>
    </w:p>
    <w:p w14:paraId="306A5ACD" w14:textId="77777777" w:rsidR="00CA6126" w:rsidRDefault="00D32008">
      <w:r>
        <w:t>List the sources used for product research, brainstorming evidence, financial assumptions, and WACC inputs.</w:t>
      </w:r>
    </w:p>
    <w:p w14:paraId="7B2A420F" w14:textId="77777777" w:rsidR="00CA6126" w:rsidRDefault="00D32008">
      <w:r>
        <w:t>[1] Meta Newsroom, “Introducing Ray-Ban Meta Audio and More AI Glasses Styles,” Sept. 23, 2026. https://about.fb.com/news/2026/09/introducing-ray-ban-meta-audio-glasses-new-styles-plus-muse/ (Meta primary)</w:t>
      </w:r>
    </w:p>
    <w:p>
      <w:r>
        <w:t>[2] Meta, “Everything We Announced at Meta Connect 2026,” Meta Blog, Sept. 2026. https://www.meta.com/blog/meta-connect-2026-everything-we-announced/ (Meta primary)</w:t>
      </w:r>
    </w:p>
    <w:p>
      <w:r>
        <w:t>[3] Tom's Guide, “Ray-Ban Meta Audio hands-on — an attempt to allay privacy concerns,” Sept. 2026. https://www.tomsguide.com/computing/smart-glasses/ray-ban-meta-audio-hands-on-an-attempt-to-allay-privacy-concerns</w:t>
      </w:r>
    </w:p>
    <w:p>
      <w:r>
        <w:t>[4] Gizmodo, “Meta Introduces Audio-Only Smart Glasses to Avoid the ‘Perv’ Problem,” Sept. 2026. https://gizmodo.com/meta-introduces-audio-only-smart-glasses-to-avoid-the-perv-problem-2000815782</w:t>
      </w:r>
    </w:p>
    <w:p>
      <w:r>
        <w:t>[5] The Next Web, “Meta plans camera-free smart glasses this autumn, The Information reports” (codename “Luna”), 2026. https://thenextweb.com/news/meta-luna-camera-free-smart-glasses-connect</w:t>
      </w:r>
    </w:p>
    <w:p>
      <w:r>
        <w:t>[6] The National, “Will Ray-Ban Meta's new audio-only glasses be enough to ease privacy concerns?” Sept. 24, 2026. https://www.thenationalnews.com/magazine/2026/09/24/will-ray-ban-metas-new-audio-only-glasses-be-enough-to-ease-privacy-concerns/</w:t>
      </w:r>
    </w:p>
    <w:p>
      <w:r>
        <w:t>[7] CNBC, “Ray-Ban maker EssilorLuxottica says it more than tripled Meta AI glasses sales in 2025,” Feb. 11, 2026. https://www.cnbc.com/2026/02/11/ray-ban-maker-essilorluxottica-triples-sales-of-meta-ai-glasses.html</w:t>
      </w:r>
    </w:p>
    <w:p>
      <w:r>
        <w:t>[8] Bloomberg, “EssilorLuxottica Doubles AI Glasses Sales in Second Quarter,” July 28, 2026. https://www.bloomberg.com/news/articles/2026-07-28/essilorluxottica-sales-miss-views-on-unsettled-global-climate</w:t>
      </w:r>
    </w:p>
    <w:p>
      <w:r>
        <w:t>[9] Anadolu Agency, “Meta's Reality Labs loses $4.62B as revenue outlook falls short,” July 2026. https://aa.com.tr/en/economy/meta-s-reality-labs-loses-462b-as-revenue-outlook-falls-short/4013219</w:t>
      </w:r>
    </w:p>
    <w:p>
      <w:r>
        <w:t>[10] Counterpoint Research, “Infographic: Li Auto Livis AI Glasses BoM Cost Share” (BoM ≈ $134.3). https://counterpointresearch.com/en/insights/Infographic-Li-Auto-Livis-AI-Glasses-BoM-Cost-Share</w:t>
      </w:r>
    </w:p>
    <w:p>
      <w:r>
        <w:t>[11] Omdia, “Global AI glasses shipments reach 8.7 million units…,” Mar. 2026. https://omdia.tech.informa.com/pr/2026/mar/global-ai-glasses-shipments-reach-8point7-million-units-with-mainland-china-emerging-as-the-fastest-growing-market</w:t>
      </w:r>
    </w:p>
    <w:p>
      <w:r>
        <w:t>[12] PYMNTS, “Meta Reportedly Buys 3% Stake in Smart Glasses Partner EssilorLuxottica,” 2025. https://www.pymnts.com/news/wearables/2025/meta-reportedly-buys-3-stake-in-smart-glasses-partner-essilorluxottica/</w:t>
      </w:r>
    </w:p>
    <w:p>
      <w:r>
        <w:t>[13] Tom's Guide, “Ray-Ban Meta (gen 3) smart glasses — lots more styles, longer battery life, but same privacy controls,” Sept. 2026. https://www.tomsguide.com/computing/smart-glasses/ray-ban-meta-gen-3-smart-glasses-lots-more-styles-longer-battery-life-but-same-privacy-controls</w:t>
      </w:r>
    </w:p>
    <w:p>
      <w:r>
        <w:t>[14] BGR, “Meta Muse Charm: What Exactly Does The AI Keychain Gadget Do?” Sept. 2026. https://www.bgr.com/2269473/meta-muse-charm-ai-keychain-gadget-details/</w:t>
      </w:r>
    </w:p>
    <w:p>
      <w:r>
        <w:t>[15] Trusted Reviews, “Echo Frames vs Bose Frames: Which smart glasses should you buy?” https://www.trustedreviews.com/news/echo-frames-vs-bose-frames-4372842</w:t>
      </w:r>
    </w:p>
    <w:p>
      <w:r>
        <w:t>[16] Tinskey, M. and Coker, M., Engineering-Based Intrapreneurship (CREATE-Inside) course handouts, Days 1–4 and Financial Statements, Georgia Tech, Fall 2026: “Where Do You Find New Opportunities?” 2×2, Synergy and Value Chain Analysis, New Business Model Templates, Why Are Corporations Advantaged?, Key Factors for Successful Corporate Start-Ups.</w:t>
      </w:r>
    </w:p>
    <w:p w14:paraId="6F4B2B61" w14:textId="34F44673" w:rsidR="0090647E" w:rsidRDefault="0090647E">
      <w:r>
        <w:t xml:space="preserve">WACC: </w:t>
      </w:r>
      <w:hyperlink r:id="rId8" w:history="1">
        <w:r w:rsidRPr="006E1455">
          <w:rPr>
            <w:rStyle w:val="Hyperlink"/>
          </w:rPr>
          <w:t>https://www.alphaspread.com/security/nasdaq/meta/discount-rate</w:t>
        </w:r>
      </w:hyperlink>
      <w:r>
        <w:t xml:space="preserve"> </w:t>
      </w:r>
    </w:p>
    <w:sectPr w:rsidR="0090647E" w:rsidSect="00034616">
      <w:headerReference w:type="default" r:id="rId9"/>
      <w:footerReference w:type="default" r:id="rId10"/>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C20327" w14:textId="77777777" w:rsidR="006170B1" w:rsidRDefault="006170B1">
      <w:pPr>
        <w:spacing w:after="0" w:line="240" w:lineRule="auto"/>
      </w:pPr>
      <w:r>
        <w:separator/>
      </w:r>
    </w:p>
  </w:endnote>
  <w:endnote w:type="continuationSeparator" w:id="0">
    <w:p w14:paraId="7283B8CB" w14:textId="77777777" w:rsidR="006170B1" w:rsidRDefault="00617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0D1E5" w14:textId="77777777" w:rsidR="00CA6126" w:rsidRDefault="00D32008">
    <w:pPr>
      <w:pStyle w:val="Footer"/>
      <w:jc w:val="center"/>
    </w:pPr>
    <w:r>
      <w:t>Student Worksheet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F9145F" w14:textId="77777777" w:rsidR="006170B1" w:rsidRDefault="006170B1">
      <w:pPr>
        <w:spacing w:after="0" w:line="240" w:lineRule="auto"/>
      </w:pPr>
      <w:r>
        <w:separator/>
      </w:r>
    </w:p>
  </w:footnote>
  <w:footnote w:type="continuationSeparator" w:id="0">
    <w:p w14:paraId="62175C8F" w14:textId="77777777" w:rsidR="006170B1" w:rsidRDefault="00617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62662" w14:textId="77777777" w:rsidR="00CA6126" w:rsidRDefault="00D32008">
    <w:pPr>
      <w:pStyle w:val="Header"/>
      <w:jc w:val="right"/>
    </w:pPr>
    <w:r>
      <w:rPr>
        <w:sz w:val="16"/>
      </w:rPr>
      <w:t>Georgia Tech | Intrapreneurship | Meta Connect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7721900">
    <w:abstractNumId w:val="8"/>
  </w:num>
  <w:num w:numId="2" w16cid:durableId="1847819640">
    <w:abstractNumId w:val="6"/>
  </w:num>
  <w:num w:numId="3" w16cid:durableId="1440878145">
    <w:abstractNumId w:val="5"/>
  </w:num>
  <w:num w:numId="4" w16cid:durableId="1406610269">
    <w:abstractNumId w:val="4"/>
  </w:num>
  <w:num w:numId="5" w16cid:durableId="43138375">
    <w:abstractNumId w:val="7"/>
  </w:num>
  <w:num w:numId="6" w16cid:durableId="510339888">
    <w:abstractNumId w:val="3"/>
  </w:num>
  <w:num w:numId="7" w16cid:durableId="68043492">
    <w:abstractNumId w:val="2"/>
  </w:num>
  <w:num w:numId="8" w16cid:durableId="462695787">
    <w:abstractNumId w:val="1"/>
  </w:num>
  <w:num w:numId="9" w16cid:durableId="15078663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60B"/>
    <w:rsid w:val="0006063C"/>
    <w:rsid w:val="000F3907"/>
    <w:rsid w:val="0015074B"/>
    <w:rsid w:val="001F1A12"/>
    <w:rsid w:val="0025642E"/>
    <w:rsid w:val="0029639D"/>
    <w:rsid w:val="002C0883"/>
    <w:rsid w:val="00300171"/>
    <w:rsid w:val="00326F90"/>
    <w:rsid w:val="00386AC0"/>
    <w:rsid w:val="006170B1"/>
    <w:rsid w:val="0090647E"/>
    <w:rsid w:val="009E19DB"/>
    <w:rsid w:val="00AA1D8D"/>
    <w:rsid w:val="00B03F93"/>
    <w:rsid w:val="00B141F0"/>
    <w:rsid w:val="00B47730"/>
    <w:rsid w:val="00C5614E"/>
    <w:rsid w:val="00CA6126"/>
    <w:rsid w:val="00CB0664"/>
    <w:rsid w:val="00CC4698"/>
    <w:rsid w:val="00D32008"/>
    <w:rsid w:val="00ED3CE6"/>
    <w:rsid w:val="00F607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76A6FCC-9B42-4022-B053-57D3D2A36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0647E"/>
    <w:rPr>
      <w:color w:val="0000FF" w:themeColor="hyperlink"/>
      <w:u w:val="single"/>
    </w:rPr>
  </w:style>
  <w:style w:type="character" w:styleId="UnresolvedMention">
    <w:name w:val="Unresolved Mention"/>
    <w:basedOn w:val="DefaultParagraphFont"/>
    <w:uiPriority w:val="99"/>
    <w:semiHidden/>
    <w:unhideWhenUsed/>
    <w:rsid w:val="009064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phaspread.com/security/nasdaq/meta/discount-rat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1283</Words>
  <Characters>7319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 Simon S</cp:lastModifiedBy>
  <cp:revision>9</cp:revision>
  <dcterms:created xsi:type="dcterms:W3CDTF">2026-10-01T03:55:00Z</dcterms:created>
  <dcterms:modified xsi:type="dcterms:W3CDTF">2026-10-06T00:32:00Z</dcterms:modified>
  <cp:category/>
</cp:coreProperties>
</file>