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06EC5" w14:textId="77777777" w:rsidR="00CA6126" w:rsidRDefault="00D32008">
      <w:pPr>
        <w:jc w:val="center"/>
      </w:pPr>
      <w:r>
        <w:rPr>
          <w:b/>
          <w:sz w:val="40"/>
        </w:rPr>
        <w:t>FORENSIC INTRAPRENEURSHIP ANALYSIS</w:t>
      </w:r>
    </w:p>
    <w:p w14:paraId="38864958" w14:textId="77777777" w:rsidR="00CA6126" w:rsidRDefault="00D32008">
      <w:pPr>
        <w:jc w:val="center"/>
      </w:pPr>
      <w:r>
        <w:rPr>
          <w:b/>
          <w:sz w:val="24"/>
        </w:rPr>
        <w:t>Meta Connect 2026 | Georgia Tech Intrapreneurship</w:t>
      </w:r>
    </w:p>
    <w:tbl>
      <w:tblPr>
        <w:tblStyle w:val="TableGrid"/>
        <w:tblW w:w="0" w:type="auto"/>
        <w:jc w:val="center"/>
        <w:tblLook w:val="04A0" w:firstRow="1" w:lastRow="0" w:firstColumn="1" w:lastColumn="0" w:noHBand="0" w:noVBand="1"/>
      </w:tblPr>
      <w:tblGrid>
        <w:gridCol w:w="2517"/>
        <w:gridCol w:w="2517"/>
        <w:gridCol w:w="2518"/>
        <w:gridCol w:w="2518"/>
      </w:tblGrid>
      <w:tr w:rsidR="00CA6126" w14:paraId="44D15259" w14:textId="77777777">
        <w:trPr>
          <w:jc w:val="center"/>
        </w:trPr>
        <w:tc>
          <w:tcPr>
            <w:tcW w:w="2520" w:type="dxa"/>
          </w:tcPr>
          <w:p w14:paraId="12B87D47" w14:textId="77777777" w:rsidR="00CA6126" w:rsidRDefault="00D32008">
            <w:r>
              <w:t>Name:</w:t>
            </w:r>
          </w:p>
        </w:tc>
        <w:tc>
          <w:tcPr>
            <w:tcW w:w="2520" w:type="dxa"/>
          </w:tcPr>
          <w:p w14:paraId="4AAACB22" w14:textId="75E325CF" w:rsidR="00CA6126" w:rsidRDefault="00CA6126"/>
        </w:tc>
        <w:tc>
          <w:tcPr>
            <w:tcW w:w="2520" w:type="dxa"/>
          </w:tcPr>
          <w:p w14:paraId="153FB5FD" w14:textId="77777777" w:rsidR="00CA6126" w:rsidRDefault="00D32008">
            <w:r>
              <w:t>Date:</w:t>
            </w:r>
          </w:p>
        </w:tc>
        <w:tc>
          <w:tcPr>
            <w:tcW w:w="2520" w:type="dxa"/>
          </w:tcPr>
          <w:p w14:paraId="48356E32" w14:textId="563A5184" w:rsidR="00CA6126" w:rsidRDefault="0005460B">
            <w:r>
              <w:t>10/5/2026</w:t>
            </w:r>
          </w:p>
        </w:tc>
      </w:tr>
      <w:tr w:rsidR="00CA6126" w14:paraId="75431080" w14:textId="77777777">
        <w:trPr>
          <w:jc w:val="center"/>
        </w:trPr>
        <w:tc>
          <w:tcPr>
            <w:tcW w:w="2520" w:type="dxa"/>
          </w:tcPr>
          <w:p w14:paraId="2D510689" w14:textId="77777777" w:rsidR="00CA6126" w:rsidRDefault="00D32008">
            <w:r>
              <w:t>Chosen Product:</w:t>
            </w:r>
          </w:p>
        </w:tc>
        <w:tc>
          <w:tcPr>
            <w:tcW w:w="2520" w:type="dxa"/>
          </w:tcPr>
          <w:p w14:paraId="18748652" w14:textId="77777777" w:rsidR="00CA6126" w:rsidRDefault="00CA6126">
            <w:r>
              <w:t>Ray-Ban Meta Audio</w:t>
            </w:r>
          </w:p>
        </w:tc>
        <w:tc>
          <w:tcPr>
            <w:tcW w:w="2520" w:type="dxa"/>
          </w:tcPr>
          <w:p w14:paraId="4951B561" w14:textId="77777777" w:rsidR="00CA6126" w:rsidRDefault="00D32008">
            <w:r>
              <w:t>Section:</w:t>
            </w:r>
          </w:p>
        </w:tc>
        <w:tc>
          <w:tcPr>
            <w:tcW w:w="2520" w:type="dxa"/>
          </w:tcPr>
          <w:p w14:paraId="5EA82FEA" w14:textId="1656219A" w:rsidR="00CA6126" w:rsidRDefault="0005460B">
            <w:r>
              <w:t>Q</w:t>
            </w:r>
          </w:p>
        </w:tc>
      </w:tr>
    </w:tbl>
    <w:p w14:paraId="28DCFF4E" w14:textId="77777777" w:rsidR="00CA6126" w:rsidRDefault="00CA6126"/>
    <w:p w14:paraId="413B101A" w14:textId="77777777" w:rsidR="00CA6126" w:rsidRDefault="00D32008">
      <w:pPr>
        <w:pStyle w:val="Heading1"/>
      </w:pPr>
      <w:r>
        <w:t>Assignment Objective</w:t>
      </w:r>
    </w:p>
    <w:p w14:paraId="11E59B33" w14:textId="77777777" w:rsidR="00CA6126" w:rsidRDefault="00D32008">
      <w:r>
        <w:t>Choose one product or initiative announced at Meta Connect 2026 and work backward from the public evidence to reconstruct how the opportunity may have been conceived, developed, and financially justified inside Meta. This is a forensic analysis: you are expected to make evidence-based inferences, clearly separate facts from assumptions, and defend your reasoning.</w:t>
      </w:r>
    </w:p>
    <w:p w14:paraId="307FC0A1" w14:textId="77777777" w:rsidR="00CA6126" w:rsidRDefault="00D32008">
      <w:pPr>
        <w:pStyle w:val="Heading1"/>
      </w:pPr>
      <w:r>
        <w:t>Ground Rules</w:t>
      </w:r>
    </w:p>
    <w:p w14:paraId="300DB6CF" w14:textId="77777777" w:rsidR="00CA6126" w:rsidRDefault="00D32008">
      <w:pPr>
        <w:pStyle w:val="ListBullet"/>
      </w:pPr>
      <w:r>
        <w:t>Use Meta primary sources plus at least two independent sources.</w:t>
      </w:r>
    </w:p>
    <w:p w14:paraId="192AE045" w14:textId="77777777" w:rsidR="00CA6126" w:rsidRDefault="00D32008">
      <w:pPr>
        <w:pStyle w:val="ListBullet"/>
      </w:pPr>
      <w:r>
        <w:t>Cite every important factual claim and every financial assumption that comes from an external source.</w:t>
      </w:r>
    </w:p>
    <w:p w14:paraId="1CEA6BF8" w14:textId="77777777" w:rsidR="00CA6126" w:rsidRDefault="00D32008">
      <w:pPr>
        <w:pStyle w:val="ListBullet"/>
      </w:pPr>
      <w:r>
        <w:t>You may make reasonable assumptions when data are unavailable, but label and justify them.</w:t>
      </w:r>
    </w:p>
    <w:p w14:paraId="683CC5B5" w14:textId="77777777" w:rsidR="00CA6126" w:rsidRDefault="00D32008">
      <w:pPr>
        <w:pStyle w:val="ListBullet"/>
      </w:pPr>
      <w:r>
        <w:t>Do not assume that a new product automatically qualifies as intrapreneurship.</w:t>
      </w:r>
    </w:p>
    <w:p w14:paraId="7E79AEEE" w14:textId="18F08FD6" w:rsidR="00CA6126" w:rsidRDefault="00D32008">
      <w:pPr>
        <w:pStyle w:val="ListBullet"/>
      </w:pPr>
      <w:r>
        <w:t xml:space="preserve">Meta's WACC is NOT provided. You must </w:t>
      </w:r>
      <w:r w:rsidR="00300171">
        <w:t>look up WACC for Meta</w:t>
      </w:r>
      <w:r>
        <w:t>.</w:t>
      </w:r>
    </w:p>
    <w:p w14:paraId="1D38DC2C" w14:textId="77777777" w:rsidR="00CA6126" w:rsidRDefault="00D32008">
      <w:pPr>
        <w:pStyle w:val="Heading1"/>
      </w:pPr>
      <w:r>
        <w:t>Part 1 — Select and Understand the Product</w:t>
      </w:r>
    </w:p>
    <w:p w14:paraId="29633344" w14:textId="77777777" w:rsidR="00CA6126" w:rsidRDefault="00D32008">
      <w:r>
        <w:rPr>
          <w:b/>
        </w:rPr>
        <w:t>1.1 Product selected</w:t>
      </w:r>
    </w:p>
    <w:p w14:paraId="5DB282C8" w14:textId="77777777" w:rsidR="00CA6126" w:rsidRDefault="00D32008">
      <w:r>
        <w:t>Identify the Meta Connect 2026 product or initiative you selected.</w:t>
      </w:r>
    </w:p>
    <w:p w14:paraId="24500CA6" w14:textId="77777777" w:rsidR="00CA6126" w:rsidRDefault="00D32008">
      <w:r>
        <w:rPr>
          <w:b/>
        </w:rPr>
        <w:t>Response:</w:t>
      </w:r>
      <w:r>
        <w:br/>
      </w:r>
      <w:r>
        <w:rPr>
          <w:b/>
        </w:rPr>
        <w:t>Ray-Ban Meta Audio</w:t>
      </w:r>
      <w:r>
        <w:t xml:space="preserve"> is Meta's first pair of AI glasses with no camera, co-developed with EssilorLuxottica and announced at Meta Connect 2026 (Sept. 23–24, 2026). It packs open-ear speakers, a six-microphone array, Meta AI and Meta's new Muse personal agent into a 43-gram Ray-Ban frame. It comes in two new styles, Clubmaster and Burbank, with 23 color and lens combinations. Battery life is up to 12 hours, plus 48 more from the charging case. Price starts at $349 (US); pre-orders opened Sept. 23 and shipping starts Oct. 13, 2026 [1][2]. Before launch the project was reportedly codenamed “Luna” [5].</w:t>
      </w:r>
    </w:p>
    <w:p w14:paraId="2E01F58D" w14:textId="77777777" w:rsidR="00CA6126" w:rsidRDefault="00D32008">
      <w:r>
        <w:rPr>
          <w:b/>
        </w:rPr>
        <w:t>1.2 Customer and problem</w:t>
      </w:r>
    </w:p>
    <w:p w14:paraId="1C35F35F" w14:textId="77777777" w:rsidR="00CA6126" w:rsidRDefault="00D32008">
      <w:r>
        <w:t>Who is the target customer? What problem, job-to-be-done, or unmet need does the product address?</w:t>
      </w:r>
    </w:p>
    <w:p w14:paraId="5CC6527C" w14:textId="77777777" w:rsidR="00CA6126" w:rsidRDefault="00D32008">
      <w:r>
        <w:rPr>
          <w:b/>
        </w:rPr>
        <w:t>Response:</w:t>
      </w:r>
      <w:r>
        <w:br/>
      </w:r>
      <w:r>
        <w:rPr>
          <w:b/>
        </w:rPr>
        <w:t xml:space="preserve">Target customer: </w:t>
      </w:r>
      <w:r>
        <w:t>adults who want hands-free audio and an AI assistant in eyewear they would wear anyway, but who don't want a camera on their face, or aren't allowed to wear one. That covers three groups: (a) privacy-conscious consumers, and the people around them who feel recorded; (b) people who work or spend time in camera-restricted places such as offices, hospitals, schools, gyms and cinemas; and (c) earbud users who want open-ear audio and clearer calls without something in their ears [1][3].</w:t>
      </w:r>
    </w:p>
    <w:p>
      <w:r>
        <w:rPr>
          <w:b/>
        </w:rPr>
        <w:t xml:space="preserve">Job-to-be-done: </w:t>
      </w:r>
      <w:r>
        <w:t>“Let me listen, take calls, translate and ask my AI for help all day, hands-free, without making the people around me uncomfortable.”</w:t>
      </w:r>
    </w:p>
    <w:p>
      <w:r>
        <w:rPr>
          <w:b/>
        </w:rPr>
        <w:t xml:space="preserve">Unmet need: </w:t>
      </w:r>
      <w:r>
        <w:t>camera glasses carry a social cost. Critics nicknamed them “pervert glasses,” some UK cinemas have banned smart glasses, and France's data-protection authority (CNIL) says businesses increasingly ask whether they can restrict them at work [4][6]. Removing the camera removes that cost for the wearer.</w:t>
      </w:r>
    </w:p>
    <w:p w14:paraId="3F574A1F" w14:textId="77777777" w:rsidR="00CA6126" w:rsidRDefault="00D32008">
      <w:r>
        <w:rPr>
          <w:b/>
        </w:rPr>
        <w:lastRenderedPageBreak/>
        <w:t>1.3 What is genuinely new?</w:t>
      </w:r>
    </w:p>
    <w:p w14:paraId="12C35065" w14:textId="77777777" w:rsidR="00CA6126" w:rsidRDefault="00D32008">
      <w:r>
        <w:t>Distinguish the new element from features, technologies, channels, or products Meta already had.</w:t>
      </w:r>
    </w:p>
    <w:p w14:paraId="69EFF0F4" w14:textId="77777777" w:rsidR="00CA6126" w:rsidRDefault="00D32008">
      <w:r>
        <w:rPr>
          <w:b/>
        </w:rPr>
        <w:t>Response:</w:t>
      </w:r>
      <w:r>
        <w:br/>
      </w:r>
      <w:r>
        <w:rPr>
          <w:b/>
        </w:rPr>
        <w:t xml:space="preserve">Not new: </w:t>
      </w:r>
      <w:r>
        <w:t>Meta has shipped open-ear speakers, microphone arrays, voice-activated Meta AI, live translation, the Ray-Ban brand and EssilorLuxottica distribution since Ray-Ban Stories (2021) and Ray-Ban Meta (2023). Audio-only smart glasses aren't new to the market either: Amazon Echo Frames and Bose Frames came first [15].</w:t>
      </w:r>
    </w:p>
    <w:p>
      <w:r>
        <w:rPr>
          <w:b/>
        </w:rPr>
        <w:t xml:space="preserve">Genuinely new for Meta: </w:t>
      </w:r>
      <w:r>
        <w:rPr>
          <w:b/>
        </w:rPr>
        <w:t xml:space="preserve">(1) </w:t>
      </w:r>
      <w:r>
        <w:t xml:space="preserve">Positioning: the first Meta glasses that drop the camera on purpose, turning the category's biggest social liability into a selling point. </w:t>
      </w:r>
      <w:r>
        <w:rPr>
          <w:b/>
        </w:rPr>
        <w:t xml:space="preserve">(2) </w:t>
      </w:r>
      <w:r>
        <w:t xml:space="preserve">Form factor: at 43 g they are Meta's lightest and slimmest glasses. Without a camera the temples can be thinner, which makes wire-frame styles like the Clubmaster possible [1][3]. </w:t>
      </w:r>
      <w:r>
        <w:rPr>
          <w:b/>
        </w:rPr>
        <w:t xml:space="preserve">(3) </w:t>
      </w:r>
      <w:r>
        <w:t xml:space="preserve">Price and battery: $349 and 12 hours, compared with $449 and 9 hours for the camera-equipped Ray-Ban Meta Gen 3 [3][13]. </w:t>
      </w:r>
      <w:r>
        <w:rPr>
          <w:b/>
        </w:rPr>
        <w:t xml:space="preserve">(4) </w:t>
      </w:r>
      <w:r>
        <w:t>Role: a voice-first, always-available way to reach the Muse agent, instead of a camera accessory [1][2].</w:t>
      </w:r>
    </w:p>
    <w:p>
      <w:r>
        <w:rPr>
          <w:b/>
        </w:rPr>
        <w:t xml:space="preserve">Conclusion: </w:t>
      </w:r>
      <w:r>
        <w:t>the innovation is a new product–market position, created by taking something away. It is not a new technology.</w:t>
      </w:r>
    </w:p>
    <w:p w14:paraId="34FBBEAC" w14:textId="77777777" w:rsidR="00CA6126" w:rsidRDefault="00D32008">
      <w:pPr>
        <w:pStyle w:val="Heading1"/>
      </w:pPr>
      <w:r>
        <w:t>Part 2 — Ideation Forensics: How Might This Idea Have Been Generated?</w:t>
      </w:r>
    </w:p>
    <w:p w14:paraId="38CE93E4" w14:textId="77777777" w:rsidR="00CA6126" w:rsidRDefault="00D32008">
      <w:r>
        <w:t>Select the brainstorming / ideation model from class that you believe best explains how this product could have emerged. You are not claiming to know Meta's actual internal process unless you find direct evidence. Instead, infer the most plausible model from the product, customer problem, technology choices, and Meta's existing assets.</w:t>
      </w:r>
    </w:p>
    <w:tbl>
      <w:tblPr>
        <w:tblStyle w:val="TableGrid"/>
        <w:tblW w:w="0" w:type="auto"/>
        <w:jc w:val="center"/>
        <w:tblLook w:val="04A0" w:firstRow="1" w:lastRow="0" w:firstColumn="1" w:lastColumn="0" w:noHBand="0" w:noVBand="1"/>
      </w:tblPr>
      <w:tblGrid>
        <w:gridCol w:w="5036"/>
        <w:gridCol w:w="5034"/>
      </w:tblGrid>
      <w:tr w:rsidR="00CA6126" w14:paraId="333B4158" w14:textId="77777777">
        <w:trPr>
          <w:jc w:val="center"/>
        </w:trPr>
        <w:tc>
          <w:tcPr>
            <w:tcW w:w="5040" w:type="dxa"/>
            <w:vAlign w:val="center"/>
          </w:tcPr>
          <w:p w14:paraId="680C6FA3" w14:textId="77777777" w:rsidR="00CA6126" w:rsidRDefault="00D32008">
            <w:r>
              <w:rPr>
                <w:b/>
              </w:rPr>
              <w:t>Brainstorming model selected</w:t>
            </w:r>
          </w:p>
        </w:tc>
        <w:tc>
          <w:tcPr>
            <w:tcW w:w="5040" w:type="dxa"/>
          </w:tcPr>
          <w:p w14:paraId="4023A9F0" w14:textId="77777777" w:rsidR="00CA6126" w:rsidRDefault="00D32008">
            <w:r>
              <w:rPr>
                <w:b/>
              </w:rPr>
              <w:t>Systematic Inventive Thinking (SIT): the Subtraction technique</w:t>
            </w:r>
            <w:r>
              <w:t xml:space="preserve"> (“innovation inside the box”). You remove an essential component from an existing product, then look for who benefits from what's left.</w:t>
            </w:r>
          </w:p>
        </w:tc>
      </w:tr>
      <w:tr w:rsidR="00CA6126" w14:paraId="6653105B" w14:textId="77777777">
        <w:trPr>
          <w:jc w:val="center"/>
        </w:trPr>
        <w:tc>
          <w:tcPr>
            <w:tcW w:w="5040" w:type="dxa"/>
            <w:vAlign w:val="center"/>
          </w:tcPr>
          <w:p w14:paraId="034688B1" w14:textId="77777777" w:rsidR="00CA6126" w:rsidRDefault="00D32008">
            <w:r>
              <w:rPr>
                <w:b/>
              </w:rPr>
              <w:t>What are the defining characteristics of this model?</w:t>
            </w:r>
          </w:p>
        </w:tc>
        <w:tc>
          <w:tcPr>
            <w:tcW w:w="5040" w:type="dxa"/>
          </w:tcPr>
          <w:p w14:paraId="43F698DC" w14:textId="77777777" w:rsidR="00CA6126" w:rsidRDefault="00D32008">
            <w:pPr>
              <w:pStyle w:val="ListBullet"/>
            </w:pPr>
            <w:r>
              <w:t>Start from an existing product and list its components (the “closed world”).</w:t>
            </w:r>
          </w:p>
          <w:p>
            <w:pPr>
              <w:pStyle w:val="ListBullet"/>
            </w:pPr>
            <w:r>
              <w:t>Remove an essential component, ideally the one that seems indispensable, instead of adding features.</w:t>
            </w:r>
          </w:p>
          <w:p>
            <w:pPr>
              <w:pStyle w:val="ListBullet"/>
            </w:pPr>
            <w:r>
              <w:t>Work backward (“function follows form”): who would want the reduced product, and what new benefits does the missing part create (cost, size, weight, battery, new settings or customers)?</w:t>
            </w:r>
          </w:p>
          <w:p>
            <w:pPr>
              <w:pStyle w:val="ListBullet"/>
            </w:pPr>
            <w:r>
              <w:t>Structured and driven by constraints, not free-association brainstorming. It reuses existing resources.</w:t>
            </w:r>
          </w:p>
        </w:tc>
      </w:tr>
      <w:tr w:rsidR="00CA6126" w14:paraId="45D252B0" w14:textId="77777777">
        <w:trPr>
          <w:jc w:val="center"/>
        </w:trPr>
        <w:tc>
          <w:tcPr>
            <w:tcW w:w="5040" w:type="dxa"/>
            <w:vAlign w:val="center"/>
          </w:tcPr>
          <w:p w14:paraId="1BA75B23" w14:textId="77777777" w:rsidR="00CA6126" w:rsidRDefault="00D32008">
            <w:r>
              <w:rPr>
                <w:b/>
              </w:rPr>
              <w:t>Evidence from the product that supports your choice</w:t>
            </w:r>
          </w:p>
        </w:tc>
        <w:tc>
          <w:tcPr>
            <w:tcW w:w="5040" w:type="dxa"/>
          </w:tcPr>
          <w:p w14:paraId="7E600CA7" w14:textId="77777777" w:rsidR="00CA6126" w:rsidRDefault="00D32008">
            <w:pPr>
              <w:pStyle w:val="ListBullet"/>
            </w:pPr>
            <w:r>
              <w:t>The product is the Ray-Ban Meta minus its signature component, the camera. It keeps the same speakers, microphones, Meta AI, frames, app and sales channels [1][5].</w:t>
            </w:r>
          </w:p>
          <w:p>
            <w:pPr>
              <w:pStyle w:val="ListBullet"/>
            </w:pPr>
            <w:r>
              <w:t>The benefits are exactly what Subtraction predicts: 43 g, slimmer temples that allow new styles, a 12-hour battery versus 9 hours, and a price $100 below Gen 3 [1][3].</w:t>
            </w:r>
          </w:p>
          <w:p>
            <w:pPr>
              <w:pStyle w:val="ListBullet"/>
            </w:pPr>
            <w:r>
              <w:t>It opens “markets” the camera had closed off: camera-restricted venues and workplaces, plus privacy-sensitive users and bystanders [4][6].</w:t>
            </w:r>
          </w:p>
          <w:p>
            <w:pPr>
              <w:pStyle w:val="ListBullet"/>
            </w:pPr>
            <w:r>
              <w:t>It was built on the existing platform under its own codename (“Luna”) and ships three weeks after its reveal. That fits a low-cost derivative product, not a new-technology program [1][5].</w:t>
            </w:r>
          </w:p>
        </w:tc>
      </w:tr>
      <w:tr w:rsidR="00CA6126" w14:paraId="2837200D" w14:textId="77777777">
        <w:trPr>
          <w:jc w:val="center"/>
        </w:trPr>
        <w:tc>
          <w:tcPr>
            <w:tcW w:w="5040" w:type="dxa"/>
            <w:vAlign w:val="center"/>
          </w:tcPr>
          <w:p w14:paraId="30BAF2B2" w14:textId="77777777" w:rsidR="00CA6126" w:rsidRDefault="00D32008">
            <w:r>
              <w:rPr>
                <w:b/>
              </w:rPr>
              <w:t>What alternative brainstorming model could also explain it?</w:t>
            </w:r>
          </w:p>
        </w:tc>
        <w:tc>
          <w:tcPr>
            <w:tcW w:w="5040" w:type="dxa"/>
          </w:tcPr>
          <w:p w14:paraId="0EFD5874" w14:textId="77777777" w:rsidR="00CA6126" w:rsidRDefault="00D32008">
            <w:r>
              <w:rPr>
                <w:b/>
              </w:rPr>
              <w:t xml:space="preserve">Design Thinking (customer empathy): </w:t>
            </w:r>
            <w:r>
              <w:t>empathize → define → ideate → prototype → test. Under this model the team started from user and bystander pain points (privacy complaints, venue bans, lawsuits, employer restrictions) and designed a product to remove them [5][6].</w:t>
            </w:r>
          </w:p>
        </w:tc>
      </w:tr>
      <w:tr w:rsidR="00CA6126" w14:paraId="6E730190" w14:textId="77777777">
        <w:trPr>
          <w:jc w:val="center"/>
        </w:trPr>
        <w:tc>
          <w:tcPr>
            <w:tcW w:w="5040" w:type="dxa"/>
            <w:vAlign w:val="center"/>
          </w:tcPr>
          <w:p w14:paraId="65D55841" w14:textId="77777777" w:rsidR="00CA6126" w:rsidRDefault="00D32008">
            <w:r>
              <w:rPr>
                <w:b/>
              </w:rPr>
              <w:t>Why is your selected model more convincing?</w:t>
            </w:r>
          </w:p>
        </w:tc>
        <w:tc>
          <w:tcPr>
            <w:tcW w:w="5040" w:type="dxa"/>
          </w:tcPr>
          <w:p w14:paraId="44A7A508" w14:textId="77777777" w:rsidR="00CA6126" w:rsidRDefault="00D32008">
            <w:r>
              <w:t xml:space="preserve">Design Thinking explains </w:t>
            </w:r>
            <w:r>
              <w:rPr>
                <w:b/>
              </w:rPr>
              <w:t>why</w:t>
            </w:r>
            <w:r>
              <w:t xml:space="preserve"> Meta acted (the privacy backlash), but not why the answer took this exact form. An empathy-led process could have produced many fixes: a brighter recording light, a physical camera shutter, on-device blurring of bystanders, or stricter software rules. Meta kept the camera on Gen 3, which reviewers say has “the same privacy controls” [13]. For the Audio model it made the signature SIT move instead: remove the defining component, keep everything else, then sell the reduced product to a new segment. The spec sheet is literally the old product minus the camera, with the freed-up space and power spent on weight, battery and style. That pattern points to Subtraction more than to open-ended, customer-led ideation.</w:t>
            </w:r>
          </w:p>
        </w:tc>
      </w:tr>
    </w:tbl>
    <w:p w14:paraId="4D0FF376" w14:textId="77777777" w:rsidR="00CA6126" w:rsidRDefault="00D32008">
      <w:pPr>
        <w:pStyle w:val="Heading1"/>
      </w:pPr>
      <w:r>
        <w:t>Part 3 — Is This Actually Intrapreneurship?</w:t>
      </w:r>
    </w:p>
    <w:p w14:paraId="77FBE356" w14:textId="77777777" w:rsidR="00CA6126" w:rsidRDefault="00D32008">
      <w:r>
        <w:t>Apply the intrapreneurship criteria developed in class. The key issue is not whether the product is innovative; it is whether the initiative represents entrepreneurial activity occurring within an established corporation.</w:t>
      </w:r>
    </w:p>
    <w:p w14:paraId="154D428C" w14:textId="77777777" w:rsidR="00CA6126" w:rsidRDefault="00D32008">
      <w:r>
        <w:rPr>
          <w:b/>
        </w:rPr>
        <w:t>3.1 Classification</w:t>
      </w:r>
    </w:p>
    <w:p w14:paraId="4FFEA257" w14:textId="77777777" w:rsidR="00CA6126" w:rsidRDefault="00D32008">
      <w:r>
        <w:t xml:space="preserve">Would you classify this initiative as intrapreneurship? Circle one:   YES   /   NO   /   </w:t>
      </w:r>
      <w:r>
        <w:rPr>
          <w:b/>
          <w:highlight w:val="yellow"/>
          <w:bdr w:val="single" w:sz="12" w:space="0" w:color="auto"/>
        </w:rPr>
        <w:t>BORDERLINE</w:t>
      </w:r>
    </w:p>
    <w:p w14:paraId="76A6C742" w14:textId="77777777" w:rsidR="00CA6126" w:rsidRDefault="00D32008">
      <w:r>
        <w:rPr>
          <w:b/>
        </w:rPr>
        <w:t>Response:</w:t>
      </w:r>
      <w:r>
        <w:br/>
      </w:r>
      <w:r>
        <w:rPr>
          <w:b/>
        </w:rPr>
        <w:t>BORDERLINE</w:t>
      </w:r>
      <w:r>
        <w:t>, leaning toward sustaining (core) innovation rather than true intrapreneurship.</w:t>
      </w:r>
    </w:p>
    <w:p>
      <w:r>
        <w:t>Some features are intrapreneurial. It targets a new segment (camera-averse users and camera-restricted venues). It contradicts the flagship value proposition (“the camera is the point”). And someone inside Meta had to win resources and argue for a “less capable” product. In execution, though, it is not a new venture. It reuses the Ray-Ban Meta platform, the EssilorLuxottica partnership, the existing sales channels and Meta AI. It is run inside Reality Labs' wearables organization as one more style in a lineup Meta says will pass 100 options by year-end, and its business model (a hardware sale through the partnership) is unchanged [1][2].</w:t>
      </w:r>
    </w:p>
    <w:p w14:paraId="77371F24" w14:textId="77777777" w:rsidR="00CA6126" w:rsidRDefault="00D32008">
      <w:r>
        <w:rPr>
          <w:b/>
        </w:rPr>
        <w:t>3.2 Evidence</w:t>
      </w:r>
    </w:p>
    <w:p w14:paraId="18B2A523" w14:textId="77777777" w:rsidR="00CA6126" w:rsidRDefault="00D32008">
      <w:r>
        <w:t>Provide the strongest evidence supporting your classification.</w:t>
      </w:r>
    </w:p>
    <w:p w14:paraId="1875E956" w14:textId="77777777" w:rsidR="00CA6126" w:rsidRDefault="00D32008">
      <w:r>
        <w:rPr>
          <w:b/>
        </w:rPr>
        <w:t>Response:</w:t>
      </w:r>
      <w:r>
        <w:br/>
      </w:r>
      <w:r>
        <w:rPr>
          <w:b/>
        </w:rPr>
        <w:t xml:space="preserve">For the entrepreneurial reading: </w:t>
      </w:r>
      <w:r>
        <w:t>(1) It is a contrarian internal bet that cannibalizes and contradicts the core proposition: the camera powers Meta's multimodal AI features and was the line's headline feature. (2) It serves people Meta's existing product pushes away, including bystanders and employers [4][6]. (3) It ran as a distinct project (“Luna”), reported in the press ahead of Connect [5].</w:t>
      </w:r>
    </w:p>
    <w:p>
      <w:r>
        <w:rPr>
          <w:b/>
        </w:rPr>
        <w:t xml:space="preserve">For the corporate reading (stronger): </w:t>
      </w:r>
      <w:r>
        <w:t>(1) Same platform, same partner (EssilorLuxottica, in which Meta holds about a 3% stake), same app, same retail channels [1][12]. (2) Launched in Meta's normal annual Connect cycle, next to Ray-Ban Meta Gen 3 [2]. (3) The revenue model is unchanged. (4) There is no public evidence of a separate team with venture-style autonomy, its own P&amp;L, or its own risk-bearing.</w:t>
      </w:r>
    </w:p>
    <w:p>
      <w:r>
        <w:rPr>
          <w:b/>
        </w:rPr>
        <w:t xml:space="preserve">Net: </w:t>
      </w:r>
      <w:r>
        <w:t>entrepreneurial in market positioning, corporate in execution, so BORDERLINE.</w:t>
      </w:r>
    </w:p>
    <w:p w14:paraId="7E8555DD" w14:textId="77777777" w:rsidR="00CA6126" w:rsidRDefault="00D32008">
      <w:r>
        <w:rPr>
          <w:b/>
        </w:rPr>
        <w:t>3.3 Corporate assets</w:t>
      </w:r>
    </w:p>
    <w:p w14:paraId="5C3C0661" w14:textId="77777777" w:rsidR="00CA6126" w:rsidRDefault="00D32008">
      <w:r>
        <w:t>Identify 2–3 existing Meta assets that the internal team could exploit that an independent startup could not easily replicate.</w:t>
      </w:r>
    </w:p>
    <w:p w14:paraId="05CDA443" w14:textId="77777777" w:rsidR="00CA6126" w:rsidRDefault="00D32008">
      <w:r>
        <w:rPr>
          <w:b/>
        </w:rPr>
        <w:t>Response:</w:t>
      </w:r>
      <w:r>
        <w:br/>
      </w:r>
      <w:r>
        <w:rPr>
          <w:b/>
        </w:rPr>
        <w:t xml:space="preserve">(1) The EssilorLuxottica partnership: </w:t>
      </w:r>
      <w:r>
        <w:t>the Ray-Ban and Oakley brands, prescription-lens capability, owned retail (Sunglass Hut, LensCrafters, Ray-Ban stores) and manufacturing scaling to 10 million or more pairs a year [7][8]. A startup cannot license Ray-Ban or buy that capacity.</w:t>
      </w:r>
    </w:p>
    <w:p>
      <w:r>
        <w:rPr>
          <w:b/>
        </w:rPr>
        <w:t xml:space="preserve">(2) Meta AI and the Muse agent: </w:t>
      </w:r>
      <w:r>
        <w:t>frontier-scale models and data centers. For a voice-only device the assistant is the product, and Muse can handle email, book travel and complete purchases [1][14].</w:t>
      </w:r>
    </w:p>
    <w:p>
      <w:r>
        <w:rPr>
          <w:b/>
        </w:rPr>
        <w:t xml:space="preserve">(3) The existing glasses platform and installed base: </w:t>
      </w:r>
      <w:r>
        <w:t>five years of audio, microphone-array, battery and frame-integration engineering (Ray-Ban Stories in 2021 through Gen 3 in 2026), the Meta AI app, and more than 7 million pairs sold in 2025 to cross-sell into [7].</w:t>
      </w:r>
    </w:p>
    <w:p w14:paraId="3D235CD5" w14:textId="77777777" w:rsidR="00CA6126" w:rsidRDefault="00D32008">
      <w:r>
        <w:rPr>
          <w:b/>
        </w:rPr>
        <w:t>3.4 Internal obstacles</w:t>
      </w:r>
    </w:p>
    <w:p w14:paraId="10AD1D97" w14:textId="77777777" w:rsidR="00CA6126" w:rsidRDefault="00D32008">
      <w:r>
        <w:t>What organizational, technical, financial, or strategic barriers would an internal champion likely have faced?</w:t>
      </w:r>
    </w:p>
    <w:p w14:paraId="5C54E4E6" w14:textId="77777777" w:rsidR="00CA6126" w:rsidRDefault="00D32008">
      <w:r>
        <w:rPr>
          <w:b/>
        </w:rPr>
        <w:t>Response:</w:t>
      </w:r>
      <w:r>
        <w:br/>
      </w:r>
      <w:r>
        <w:rPr>
          <w:b/>
        </w:rPr>
        <w:t xml:space="preserve">Strategic: </w:t>
      </w:r>
      <w:r>
        <w:t>removing the camera cuts against Meta's multimodal AI roadmap (“see what I see”). A champion had to argue that a “less capable” product would not dilute the platform vision.</w:t>
      </w:r>
    </w:p>
    <w:p>
      <w:r>
        <w:rPr>
          <w:b/>
        </w:rPr>
        <w:t xml:space="preserve">Cannibalization: </w:t>
      </w:r>
      <w:r>
        <w:t>a $349 model could pull buyers away from the $449 Gen 3 and the Display glasses, lowering revenue per customer.</w:t>
      </w:r>
    </w:p>
    <w:p>
      <w:r>
        <w:rPr>
          <w:b/>
        </w:rPr>
        <w:t xml:space="preserve">Financial and organizational: </w:t>
      </w:r>
      <w:r>
        <w:t>Reality Labs lost $4.62B in Q2 2026 alone, on $431M of revenue, and is under pressure to cut costs [9]. Every new model competes for scarce headcount, and decisions need agreement with EssilorLuxottica.</w:t>
      </w:r>
    </w:p>
    <w:p>
      <w:r>
        <w:rPr>
          <w:b/>
        </w:rPr>
        <w:t xml:space="preserve">Technical: </w:t>
      </w:r>
      <w:r>
        <w:t>without vision the AI has to be useful by voice alone. The team had to deliver calls clearer than earbuds, a 12-hour battery in a 43 g frame, and a believable privacy story for always-present microphones [1][3].</w:t>
      </w:r>
    </w:p>
    <w:p>
      <w:r>
        <w:rPr>
          <w:b/>
        </w:rPr>
        <w:t xml:space="preserve">Reputational: </w:t>
      </w:r>
      <w:r>
        <w:t>critics argue that dropping the camera doesn't solve the data-collection concern, so the product could be read as PR [6].</w:t>
      </w:r>
    </w:p>
    <w:p w14:paraId="3FDE2A7D" w14:textId="77777777" w:rsidR="00CA6126" w:rsidRDefault="00D32008">
      <w:pPr>
        <w:pStyle w:val="Heading1"/>
      </w:pPr>
      <w:r>
        <w:t>Part 4 — Reconstruct the Business Model</w:t>
      </w:r>
    </w:p>
    <w:tbl>
      <w:tblPr>
        <w:tblStyle w:val="TableGrid"/>
        <w:tblW w:w="0" w:type="auto"/>
        <w:jc w:val="center"/>
        <w:tblLook w:val="04A0" w:firstRow="1" w:lastRow="0" w:firstColumn="1" w:lastColumn="0" w:noHBand="0" w:noVBand="1"/>
      </w:tblPr>
      <w:tblGrid>
        <w:gridCol w:w="5036"/>
        <w:gridCol w:w="5034"/>
      </w:tblGrid>
      <w:tr w:rsidR="00CA6126" w14:paraId="113F2C5D" w14:textId="77777777">
        <w:trPr>
          <w:jc w:val="center"/>
        </w:trPr>
        <w:tc>
          <w:tcPr>
            <w:tcW w:w="5040" w:type="dxa"/>
          </w:tcPr>
          <w:p w14:paraId="4910DC92" w14:textId="77777777" w:rsidR="00CA6126" w:rsidRDefault="00D32008">
            <w:r>
              <w:rPr>
                <w:b/>
              </w:rPr>
              <w:t>Customer / user</w:t>
            </w:r>
          </w:p>
        </w:tc>
        <w:tc>
          <w:tcPr>
            <w:tcW w:w="5040" w:type="dxa"/>
          </w:tcPr>
          <w:p w14:paraId="26EA9ABE" w14:textId="77777777" w:rsidR="00CA6126" w:rsidRDefault="00D32008">
            <w:r>
              <w:t>Privacy-conscious adults and professionals in camera-restricted settings who want all-day open-ear audio, calls, translation and a hands-free AI assistant. Secondary: earbud users and prescription-glasses wearers.</w:t>
            </w:r>
          </w:p>
        </w:tc>
      </w:tr>
      <w:tr w:rsidR="00CA6126" w14:paraId="01E2C99E" w14:textId="77777777">
        <w:trPr>
          <w:jc w:val="center"/>
        </w:trPr>
        <w:tc>
          <w:tcPr>
            <w:tcW w:w="5040" w:type="dxa"/>
          </w:tcPr>
          <w:p w14:paraId="3F95AE3F" w14:textId="77777777" w:rsidR="00CA6126" w:rsidRDefault="00D32008">
            <w:r>
              <w:rPr>
                <w:b/>
              </w:rPr>
              <w:lastRenderedPageBreak/>
              <w:t>Who pays?</w:t>
            </w:r>
          </w:p>
        </w:tc>
        <w:tc>
          <w:tcPr>
            <w:tcW w:w="5040" w:type="dxa"/>
          </w:tcPr>
          <w:p w14:paraId="6C4A8525" w14:textId="77777777" w:rsidR="00CA6126" w:rsidRDefault="00D32008">
            <w:r>
              <w:t>The consumer, once, at purchase (Meta.com, Ray-Ban.com, EssilorLuxottica stores, third-party retailers). EssilorLuxottica (frames, lenses, manufacturing, retail) and Meta (technology, AI, app) share the proceeds; the split is not disclosed. Meta AI and Muse are free to the user, so Meta is also paid indirectly through engagement.</w:t>
            </w:r>
          </w:p>
        </w:tc>
      </w:tr>
      <w:tr w:rsidR="00CA6126" w14:paraId="5C8A604A" w14:textId="77777777">
        <w:trPr>
          <w:jc w:val="center"/>
        </w:trPr>
        <w:tc>
          <w:tcPr>
            <w:tcW w:w="5040" w:type="dxa"/>
          </w:tcPr>
          <w:p w14:paraId="745D5889" w14:textId="77777777" w:rsidR="00CA6126" w:rsidRDefault="00D32008">
            <w:r>
              <w:rPr>
                <w:b/>
              </w:rPr>
              <w:t>Primary revenue mechanism</w:t>
            </w:r>
          </w:p>
        </w:tc>
        <w:tc>
          <w:tcPr>
            <w:tcW w:w="5040" w:type="dxa"/>
          </w:tcPr>
          <w:p w14:paraId="3C1A6B12" w14:textId="77777777" w:rsidR="00CA6126" w:rsidRDefault="00D32008">
            <w:r>
              <w:rPr>
                <w:b/>
              </w:rPr>
              <w:t>One-time hardware sale</w:t>
            </w:r>
            <w:r>
              <w:t>, plus prescription and Transitions lens upgrades. Indirect (not modeled): AI engagement and future agent-driven commerce through Muse, which strengthen Meta's ecosystem.</w:t>
            </w:r>
          </w:p>
        </w:tc>
      </w:tr>
      <w:tr w:rsidR="00CA6126" w14:paraId="6D99BE7C" w14:textId="77777777">
        <w:trPr>
          <w:jc w:val="center"/>
        </w:trPr>
        <w:tc>
          <w:tcPr>
            <w:tcW w:w="5040" w:type="dxa"/>
          </w:tcPr>
          <w:p w14:paraId="439CCD0D" w14:textId="77777777" w:rsidR="00CA6126" w:rsidRDefault="00D32008">
            <w:r>
              <w:rPr>
                <w:b/>
              </w:rPr>
              <w:t>Expected price / revenue per user or unit</w:t>
            </w:r>
          </w:p>
        </w:tc>
        <w:tc>
          <w:tcPr>
            <w:tcW w:w="5040" w:type="dxa"/>
          </w:tcPr>
          <w:p w14:paraId="71734137" w14:textId="77777777" w:rsidR="00CA6126" w:rsidRDefault="00D32008">
            <w:r>
              <w:rPr>
                <w:b/>
              </w:rPr>
              <w:t xml:space="preserve">$349 starting US list price [1]. </w:t>
            </w:r>
            <w:r>
              <w:t>Assumptions: about $370 average with lens upgrades, and about $275 net revenue per pair after retail margin, promotions and returns. After about $185 of per-unit cost, that leaves about $90 of contribution per pair (see NPV).</w:t>
            </w:r>
          </w:p>
        </w:tc>
      </w:tr>
      <w:tr w:rsidR="00CA6126" w14:paraId="19FF1DBB" w14:textId="77777777">
        <w:trPr>
          <w:jc w:val="center"/>
        </w:trPr>
        <w:tc>
          <w:tcPr>
            <w:tcW w:w="5040" w:type="dxa"/>
          </w:tcPr>
          <w:p w14:paraId="3E2D7D47" w14:textId="77777777" w:rsidR="00CA6126" w:rsidRDefault="00D32008">
            <w:r>
              <w:rPr>
                <w:b/>
              </w:rPr>
              <w:t>Largest recurring cost</w:t>
            </w:r>
          </w:p>
        </w:tc>
        <w:tc>
          <w:tcPr>
            <w:tcW w:w="5040" w:type="dxa"/>
          </w:tcPr>
          <w:p w14:paraId="722BEBB9" w14:textId="77777777" w:rsidR="00CA6126" w:rsidRDefault="00D32008">
            <w:r>
              <w:rPr>
                <w:b/>
              </w:rPr>
              <w:t xml:space="preserve">Hardware cost of goods: </w:t>
            </w:r>
            <w:r>
              <w:t>about $110 BOM plus about $20 assembly and logistics per pair. The BOM is anchored on Counterpoint's $134 BoM for a camera-equipped AI glass, minus the camera [10]. Ongoing: AI inference for voice and Muse queries, and marketing to build a new segment (assumptions).</w:t>
            </w:r>
          </w:p>
        </w:tc>
      </w:tr>
      <w:tr w:rsidR="00CA6126" w14:paraId="747CCFFA" w14:textId="77777777">
        <w:trPr>
          <w:jc w:val="center"/>
        </w:trPr>
        <w:tc>
          <w:tcPr>
            <w:tcW w:w="5040" w:type="dxa"/>
          </w:tcPr>
          <w:p w14:paraId="6B245CC8" w14:textId="77777777" w:rsidR="00CA6126" w:rsidRDefault="00D32008">
            <w:r>
              <w:rPr>
                <w:b/>
              </w:rPr>
              <w:t>Most important business-model risk</w:t>
            </w:r>
          </w:p>
        </w:tc>
        <w:tc>
          <w:tcPr>
            <w:tcW w:w="5040" w:type="dxa"/>
          </w:tcPr>
          <w:p w14:paraId="6D085A4B" w14:textId="77777777" w:rsidR="00CA6126" w:rsidRDefault="00D32008">
            <w:r>
              <w:rPr>
                <w:b/>
              </w:rPr>
              <w:t xml:space="preserve">Incrementality. </w:t>
            </w:r>
            <w:r>
              <w:t>The “smart glasses, but no camera” segment may be small; earlier audio glasses such as Echo Frames stayed niche [15]. Buyers may simply trade down from the $449 camera model, and that cannibalization would wipe out the NPV. Second risk: how much of the economics Meta keeps versus EssilorLuxottica.</w:t>
            </w:r>
          </w:p>
        </w:tc>
      </w:tr>
    </w:tbl>
    <w:p w14:paraId="734396D7" w14:textId="77777777" w:rsidR="00CA6126" w:rsidRDefault="00D32008">
      <w:r>
        <w:br w:type="page"/>
      </w:r>
    </w:p>
    <w:p w14:paraId="02FE9B0A" w14:textId="77777777" w:rsidR="00CA6126" w:rsidRDefault="00D32008">
      <w:pPr>
        <w:pStyle w:val="Heading1"/>
      </w:pPr>
      <w:r>
        <w:lastRenderedPageBreak/>
        <w:t>Part 5 — Find Meta's WACC</w:t>
      </w:r>
    </w:p>
    <w:p w14:paraId="27F6AAA7" w14:textId="3C1B6439" w:rsidR="00CA6126" w:rsidRDefault="00D32008">
      <w:r>
        <w:rPr>
          <w:b/>
        </w:rPr>
        <w:t>Estimated Meta WACC: _______</w:t>
      </w:r>
      <w:r w:rsidR="0090647E" w:rsidRPr="0090647E">
        <w:rPr>
          <w:b/>
          <w:u w:val="single"/>
        </w:rPr>
        <w:t>8.32</w:t>
      </w:r>
      <w:r>
        <w:rPr>
          <w:b/>
        </w:rPr>
        <w:t>_________ %</w:t>
      </w:r>
    </w:p>
    <w:p w14:paraId="3CFD8E94" w14:textId="77777777" w:rsidR="00CA6126" w:rsidRDefault="00D32008">
      <w:pPr>
        <w:pStyle w:val="Heading1"/>
      </w:pPr>
      <w:r>
        <w:t>Part 6 — Build a Simple Product NPV</w:t>
      </w:r>
    </w:p>
    <w:p w14:paraId="6653894C" w14:textId="77777777" w:rsidR="00CA6126" w:rsidRDefault="00D32008">
      <w:r>
        <w:t>Build a 5-year NPV analysis for your selected product. You may use Excel or another spreadsheet tool. The purpose is not to predict Meta's actual economics precisely; it is to determine what assumptions would have to be true for the initiative to create value.</w:t>
      </w:r>
    </w:p>
    <w:p w14:paraId="0754C37A" w14:textId="34887B20" w:rsidR="009E19DB" w:rsidRDefault="009E19DB">
      <w:r>
        <w:t>Use the simplified Excel spreadsheet provided</w:t>
      </w:r>
      <w:r w:rsidR="00CC4698">
        <w:t>. Attach the calculation to the assignment and also paste your final NPV below.</w:t>
      </w:r>
    </w:p>
    <w:p>
      <w:r>
        <w:rPr>
          <w:b/>
        </w:rPr>
        <w:t>Final NPV: $249.5 million</w:t>
      </w:r>
      <w:r>
        <w:t xml:space="preserve"> (5-year horizon: 2026 investment, 2027–2031 cash flows; WACC 8.32%; computed with the provided template's =NPV() method). Treating the investment as an undiscounted Year-0 cash flow gives $270.3 million.</w:t>
      </w:r>
    </w:p>
    <w:tbl>
      <w:tblPr>
        <w:tblStyle w:val="TableGrid"/>
        <w:tblW w:type="auto" w:w="0"/>
        <w:jc w:val="center"/>
        <w:tblLook w:firstColumn="1" w:firstRow="1" w:lastColumn="0" w:lastRow="0" w:noHBand="0" w:noVBand="1" w:val="04A0"/>
      </w:tblPr>
      <w:tblGrid>
        <w:gridCol w:w="2880"/>
        <w:gridCol w:w="1200"/>
        <w:gridCol w:w="1200"/>
        <w:gridCol w:w="1200"/>
        <w:gridCol w:w="1200"/>
        <w:gridCol w:w="1200"/>
        <w:gridCol w:w="1200"/>
      </w:tblGrid>
      <w:tr>
        <w:tc>
          <w:tcPr>
            <w:tcW w:type="dxa" w:w="2880"/>
          </w:tcPr>
          <w:p>
            <w:r>
              <w:rPr>
                <w:b/>
              </w:rPr>
            </w:r>
          </w:p>
        </w:tc>
        <w:tc>
          <w:tcPr>
            <w:tcW w:type="dxa" w:w="1200"/>
          </w:tcPr>
          <w:p>
            <w:pPr>
              <w:jc w:val="right"/>
            </w:pPr>
            <w:r>
              <w:rPr>
                <w:b/>
              </w:rPr>
              <w:t>2026 (Y0)</w:t>
            </w:r>
          </w:p>
        </w:tc>
        <w:tc>
          <w:tcPr>
            <w:tcW w:type="dxa" w:w="1200"/>
          </w:tcPr>
          <w:p>
            <w:pPr>
              <w:jc w:val="right"/>
            </w:pPr>
            <w:r>
              <w:rPr>
                <w:b/>
              </w:rPr>
              <w:t>2027</w:t>
            </w:r>
          </w:p>
        </w:tc>
        <w:tc>
          <w:tcPr>
            <w:tcW w:type="dxa" w:w="1200"/>
          </w:tcPr>
          <w:p>
            <w:pPr>
              <w:jc w:val="right"/>
            </w:pPr>
            <w:r>
              <w:rPr>
                <w:b/>
              </w:rPr>
              <w:t>2028</w:t>
            </w:r>
          </w:p>
        </w:tc>
        <w:tc>
          <w:tcPr>
            <w:tcW w:type="dxa" w:w="1200"/>
          </w:tcPr>
          <w:p>
            <w:pPr>
              <w:jc w:val="right"/>
            </w:pPr>
            <w:r>
              <w:rPr>
                <w:b/>
              </w:rPr>
              <w:t>2029</w:t>
            </w:r>
          </w:p>
        </w:tc>
        <w:tc>
          <w:tcPr>
            <w:tcW w:type="dxa" w:w="1200"/>
          </w:tcPr>
          <w:p>
            <w:pPr>
              <w:jc w:val="right"/>
            </w:pPr>
            <w:r>
              <w:rPr>
                <w:b/>
              </w:rPr>
              <w:t>2030</w:t>
            </w:r>
          </w:p>
        </w:tc>
        <w:tc>
          <w:tcPr>
            <w:tcW w:type="dxa" w:w="1200"/>
          </w:tcPr>
          <w:p>
            <w:pPr>
              <w:jc w:val="right"/>
            </w:pPr>
            <w:r>
              <w:rPr>
                <w:b/>
              </w:rPr>
              <w:t>2031</w:t>
            </w:r>
          </w:p>
        </w:tc>
      </w:tr>
      <w:tr>
        <w:tc>
          <w:tcPr>
            <w:tcW w:type="dxa" w:w="2880"/>
          </w:tcPr>
          <w:p>
            <w:r>
              <w:rPr>
                <w:b/>
              </w:rPr>
              <w:t>Incremental volume (000 pairs)</w:t>
            </w:r>
          </w:p>
        </w:tc>
        <w:tc>
          <w:tcPr>
            <w:tcW w:type="dxa" w:w="1200"/>
          </w:tcPr>
          <w:p>
            <w:pPr>
              <w:jc w:val="right"/>
            </w:pPr>
            <w:r>
              <w:t>–</w:t>
            </w:r>
          </w:p>
        </w:tc>
        <w:tc>
          <w:tcPr>
            <w:tcW w:type="dxa" w:w="1200"/>
          </w:tcPr>
          <w:p>
            <w:pPr>
              <w:jc w:val="right"/>
            </w:pPr>
            <w:r>
              <w:t>1,000</w:t>
            </w:r>
          </w:p>
        </w:tc>
        <w:tc>
          <w:tcPr>
            <w:tcW w:type="dxa" w:w="1200"/>
          </w:tcPr>
          <w:p>
            <w:pPr>
              <w:jc w:val="right"/>
            </w:pPr>
            <w:r>
              <w:t>1,250</w:t>
            </w:r>
          </w:p>
        </w:tc>
        <w:tc>
          <w:tcPr>
            <w:tcW w:type="dxa" w:w="1200"/>
          </w:tcPr>
          <w:p>
            <w:pPr>
              <w:jc w:val="right"/>
            </w:pPr>
            <w:r>
              <w:t>1,500</w:t>
            </w:r>
          </w:p>
        </w:tc>
        <w:tc>
          <w:tcPr>
            <w:tcW w:type="dxa" w:w="1200"/>
          </w:tcPr>
          <w:p>
            <w:pPr>
              <w:jc w:val="right"/>
            </w:pPr>
            <w:r>
              <w:t>1,750</w:t>
            </w:r>
          </w:p>
        </w:tc>
        <w:tc>
          <w:tcPr>
            <w:tcW w:type="dxa" w:w="1200"/>
          </w:tcPr>
          <w:p>
            <w:pPr>
              <w:jc w:val="right"/>
            </w:pPr>
            <w:r>
              <w:t>2,000</w:t>
            </w:r>
          </w:p>
        </w:tc>
      </w:tr>
      <w:tr>
        <w:tc>
          <w:tcPr>
            <w:tcW w:type="dxa" w:w="2880"/>
          </w:tcPr>
          <w:p>
            <w:r>
              <w:rPr>
                <w:b/>
              </w:rPr>
              <w:t>Contribution per pair</w:t>
            </w:r>
          </w:p>
        </w:tc>
        <w:tc>
          <w:tcPr>
            <w:tcW w:type="dxa" w:w="1200"/>
          </w:tcPr>
          <w:p>
            <w:pPr>
              <w:jc w:val="right"/>
            </w:pPr>
            <w:r>
              <w:t>–</w:t>
            </w:r>
          </w:p>
        </w:tc>
        <w:tc>
          <w:tcPr>
            <w:tcW w:type="dxa" w:w="1200"/>
          </w:tcPr>
          <w:p>
            <w:pPr>
              <w:jc w:val="right"/>
            </w:pPr>
            <w:r>
              <w:t>$90</w:t>
            </w:r>
          </w:p>
        </w:tc>
        <w:tc>
          <w:tcPr>
            <w:tcW w:type="dxa" w:w="1200"/>
          </w:tcPr>
          <w:p>
            <w:pPr>
              <w:jc w:val="right"/>
            </w:pPr>
            <w:r>
              <w:t>$90</w:t>
            </w:r>
          </w:p>
        </w:tc>
        <w:tc>
          <w:tcPr>
            <w:tcW w:type="dxa" w:w="1200"/>
          </w:tcPr>
          <w:p>
            <w:pPr>
              <w:jc w:val="right"/>
            </w:pPr>
            <w:r>
              <w:t>$90</w:t>
            </w:r>
          </w:p>
        </w:tc>
        <w:tc>
          <w:tcPr>
            <w:tcW w:type="dxa" w:w="1200"/>
          </w:tcPr>
          <w:p>
            <w:pPr>
              <w:jc w:val="right"/>
            </w:pPr>
            <w:r>
              <w:t>$90</w:t>
            </w:r>
          </w:p>
        </w:tc>
        <w:tc>
          <w:tcPr>
            <w:tcW w:type="dxa" w:w="1200"/>
          </w:tcPr>
          <w:p>
            <w:pPr>
              <w:jc w:val="right"/>
            </w:pPr>
            <w:r>
              <w:t>$90</w:t>
            </w:r>
          </w:p>
        </w:tc>
      </w:tr>
      <w:tr>
        <w:tc>
          <w:tcPr>
            <w:tcW w:type="dxa" w:w="2880"/>
          </w:tcPr>
          <w:p>
            <w:r>
              <w:rPr>
                <w:b/>
              </w:rPr>
              <w:t>Cash flow ($M)</w:t>
            </w:r>
          </w:p>
        </w:tc>
        <w:tc>
          <w:tcPr>
            <w:tcW w:type="dxa" w:w="1200"/>
          </w:tcPr>
          <w:p>
            <w:pPr>
              <w:jc w:val="right"/>
            </w:pPr>
            <w:r>
              <w:rPr>
                <w:b/>
              </w:rPr>
              <w:t>(250.0)</w:t>
            </w:r>
          </w:p>
        </w:tc>
        <w:tc>
          <w:tcPr>
            <w:tcW w:type="dxa" w:w="1200"/>
          </w:tcPr>
          <w:p>
            <w:pPr>
              <w:jc w:val="right"/>
            </w:pPr>
            <w:r>
              <w:rPr>
                <w:b/>
              </w:rPr>
              <w:t>90.0</w:t>
            </w:r>
          </w:p>
        </w:tc>
        <w:tc>
          <w:tcPr>
            <w:tcW w:type="dxa" w:w="1200"/>
          </w:tcPr>
          <w:p>
            <w:pPr>
              <w:jc w:val="right"/>
            </w:pPr>
            <w:r>
              <w:rPr>
                <w:b/>
              </w:rPr>
              <w:t>112.5</w:t>
            </w:r>
          </w:p>
        </w:tc>
        <w:tc>
          <w:tcPr>
            <w:tcW w:type="dxa" w:w="1200"/>
          </w:tcPr>
          <w:p>
            <w:pPr>
              <w:jc w:val="right"/>
            </w:pPr>
            <w:r>
              <w:rPr>
                <w:b/>
              </w:rPr>
              <w:t>135.0</w:t>
            </w:r>
          </w:p>
        </w:tc>
        <w:tc>
          <w:tcPr>
            <w:tcW w:type="dxa" w:w="1200"/>
          </w:tcPr>
          <w:p>
            <w:pPr>
              <w:jc w:val="right"/>
            </w:pPr>
            <w:r>
              <w:rPr>
                <w:b/>
              </w:rPr>
              <w:t>157.5</w:t>
            </w:r>
          </w:p>
        </w:tc>
        <w:tc>
          <w:tcPr>
            <w:tcW w:type="dxa" w:w="1200"/>
          </w:tcPr>
          <w:p>
            <w:pPr>
              <w:jc w:val="right"/>
            </w:pPr>
            <w:r>
              <w:rPr>
                <w:b/>
              </w:rPr>
              <w:t>180.0</w:t>
            </w:r>
          </w:p>
        </w:tc>
      </w:tr>
    </w:tbl>
    <w:p>
      <w:pPr>
        <w:spacing w:before="160"/>
      </w:pPr>
      <w:r>
        <w:rPr>
          <w:b/>
        </w:rPr>
        <w:t xml:space="preserve">Key assumptions (labeled assumptions unless cited): </w:t>
      </w:r>
      <w:r>
        <w:t>net revenue $275 per pair (list price $349 [1]). Unit cost $185: $110 BOM [10], $20 assembly and freight, $15 warranty and returns, $15 AI serving, $25 marketing. Volume: 1.0 million incremental pairs in Year 1 (net of about 30% cannibalization), growing by 250,000 a year. For context, Meta sold more than 7 million glasses in 2025 [7], global AI-glasses shipments were 8.7 million [11], and AI-glasses revenue nearly doubled in Q2 2026 [8]. Investment: $250 million up front ($140M engineering, $40M tooling and certification, $70M launch).</w:t>
      </w:r>
    </w:p>
    <w:p>
      <w:pPr>
        <w:spacing w:before="160"/>
      </w:pPr>
      <w:r>
        <w:rPr>
          <w:b/>
        </w:rPr>
        <w:t xml:space="preserve">What has to be true: </w:t>
      </w:r>
      <w:r>
        <w:t>break-even contribution is $43.24 per pair, so contribution or volume can fall 52% before NPV reaches zero. If Meta keeps only 50% of the program's contribution while funding the whole investment, NPV falls to about $9.4 million. Full calculation: attached workbook NPV_Ray-Ban_Meta_Audio.xlsx, tab “Ray-Ban Meta Audio NPV”.</w:t>
      </w:r>
    </w:p>
    <w:p w14:paraId="6134B70F" w14:textId="77777777" w:rsidR="00CA6126" w:rsidRDefault="00D32008">
      <w:pPr>
        <w:pStyle w:val="Heading1"/>
      </w:pPr>
      <w:r>
        <w:t>Part 7 — Investment Committee Conclusion</w:t>
      </w:r>
    </w:p>
    <w:p w14:paraId="3E5F9ACF" w14:textId="77777777" w:rsidR="00CA6126" w:rsidRDefault="00D32008">
      <w:r>
        <w:t>In 200 words or fewer, imagine you are presenting this project to Meta's internal investment committee. Explain what must be true for the project to create value. Identify the TWO assumptions that matter most to your conclusion and explain why.</w:t>
      </w:r>
    </w:p>
    <w:p w14:paraId="74C2C14D" w14:textId="77777777" w:rsidR="00CA6126" w:rsidRDefault="00D32008">
      <w:r>
        <w:rPr>
          <w:b/>
        </w:rPr>
        <w:t>Response:</w:t>
      </w:r>
      <w:r>
        <w:br/>
      </w:r>
      <w:r>
        <w:rPr>
          <w:b/>
        </w:rPr>
        <w:t xml:space="preserve">Recommendation: approve. </w:t>
      </w:r>
      <w:r>
        <w:t>At Meta's 8.32% WACC, Ray-Ban Meta Audio returns a five-year NPV of about $250 million on a $250 million investment. The return is possible because the product reuses the Ray-Ban Meta platform, the EssilorLuxottica channel and Meta AI. For it to create value, three things must be true: the camera-free segment is real and incremental, contribution stays near $90 per pair, and Muse makes voice-only glasses useful enough to wear every day.</w:t>
      </w:r>
    </w:p>
    <w:p>
      <w:r>
        <w:rPr>
          <w:b/>
        </w:rPr>
        <w:t>The two assumptions that matter most:</w:t>
      </w:r>
    </w:p>
    <w:p>
      <w:r>
        <w:rPr>
          <w:b/>
        </w:rPr>
        <w:t xml:space="preserve">1. Incremental volume, net of cannibalization. </w:t>
      </w:r>
      <w:r>
        <w:t>The base case needs 1.0 million new buyers in year one who would not otherwise have bought the $449 camera model. Every pair that only trades down from Gen 3 swaps a higher-margin sale for a lower one. Echo Frames and Bose Frames show this segment can stall.</w:t>
      </w:r>
    </w:p>
    <w:p>
      <w:r>
        <w:rPr>
          <w:b/>
        </w:rPr>
        <w:t xml:space="preserve">2. Meta's captured contribution per pair. </w:t>
      </w:r>
      <w:r>
        <w:t>NPV turns negative below about $43 per pair, roughly half the base case. The split with EssilorLuxottica is undisclosed, and Muse's AI-serving costs are new. At a 50% split, NPV is close to zero.</w:t>
      </w:r>
    </w:p>
    <w:p>
      <w:r>
        <w:t>If either assumption fails, the project depends on strategic value we did not model: reduced privacy backlash across the line and Muse adoption.</w:t>
      </w:r>
    </w:p>
    <w:p w14:paraId="6E7E9976" w14:textId="77777777" w:rsidR="00CA6126" w:rsidRDefault="00D32008">
      <w:pPr>
        <w:pStyle w:val="Heading1"/>
      </w:pPr>
      <w:r>
        <w:t>Part 8 — Forensic Reflection</w:t>
      </w:r>
    </w:p>
    <w:p w14:paraId="09D232B1" w14:textId="77777777" w:rsidR="00CA6126" w:rsidRDefault="00D32008">
      <w:r>
        <w:t>After completing the analysis, what did you learn about the difference between a compelling product idea and a compelling intrapreneurial investment?</w:t>
      </w:r>
    </w:p>
    <w:p w14:paraId="5FEF564A" w14:textId="77777777" w:rsidR="00CA6126" w:rsidRDefault="00D32008">
      <w:r>
        <w:rPr>
          <w:b/>
        </w:rPr>
        <w:t>Response:</w:t>
      </w:r>
      <w:r>
        <w:br/>
      </w:r>
      <w:r>
        <w:t>A compelling product idea answers “will people want it?” A compelling intrapreneurial investment also has to answer “is the value incremental to what the company already earns, and who captures it?” Ray-Ban Meta Audio is an elegant idea: one subtraction turns the category's biggest liability into a feature. The forensic work showed, though, that its economics depend less on the idea than on the corporate context. It is cheap because it reuses Meta's platform and partner, and that same reuse makes it less entrepreneurial and caps Meta's share of the value.</w:t>
      </w:r>
    </w:p>
    <w:p>
      <w:r>
        <w:t>The NPV forced me to separate gross demand from incremental demand (cannibalization), and program economics from Meta's own economics (the EssilorLuxottica split). It also showed that a roughly $250 million NPV is small for Meta. The real case is strategic: a voice endpoint for Muse, and less privacy backlash for the whole glasses line. A five-year spreadsheet barely captures that. So the decision rests on which assumptions leadership is willing to believe, and on who inside Meta is willing to champion a product that is less capable on paper.</w:t>
      </w:r>
    </w:p>
    <w:p w14:paraId="7BCE323D" w14:textId="77777777" w:rsidR="00CA6126" w:rsidRDefault="00D32008">
      <w:pPr>
        <w:pStyle w:val="Heading1"/>
      </w:pPr>
      <w:r>
        <w:t>Sources</w:t>
      </w:r>
    </w:p>
    <w:p w14:paraId="306A5ACD" w14:textId="77777777" w:rsidR="00CA6126" w:rsidRDefault="00D32008">
      <w:r>
        <w:t>List the sources used for product research, brainstorming evidence, financial assumptions, and WACC inputs.</w:t>
      </w:r>
    </w:p>
    <w:p w14:paraId="7B2A420F" w14:textId="77777777" w:rsidR="00CA6126" w:rsidRDefault="00D32008">
      <w:r>
        <w:t>[1] Meta Newsroom, “Introducing Ray-Ban Meta Audio and More AI Glasses Styles,” Sept. 23, 2026. https://about.fb.com/news/2026/09/introducing-ray-ban-meta-audio-glasses-new-styles-plus-muse/ (Meta primary)</w:t>
      </w:r>
    </w:p>
    <w:p>
      <w:r>
        <w:t>[2] Meta, “Everything We Announced at Meta Connect 2026,” Meta Blog, Sept. 2026. https://www.meta.com/blog/meta-connect-2026-everything-we-announced/ (Meta primary)</w:t>
      </w:r>
    </w:p>
    <w:p>
      <w:r>
        <w:t>[3] Tom's Guide, “Ray-Ban Meta Audio hands-on — an attempt to allay privacy concerns,” Sept. 2026. https://www.tomsguide.com/computing/smart-glasses/ray-ban-meta-audio-hands-on-an-attempt-to-allay-privacy-concerns</w:t>
      </w:r>
    </w:p>
    <w:p>
      <w:r>
        <w:t>[4] Gizmodo, “Meta Introduces Audio-Only Smart Glasses to Avoid the ‘Perv’ Problem,” Sept. 2026. https://gizmodo.com/meta-introduces-audio-only-smart-glasses-to-avoid-the-perv-problem-2000815782</w:t>
      </w:r>
    </w:p>
    <w:p>
      <w:r>
        <w:t>[5] The Next Web, “Meta plans camera-free smart glasses this autumn, The Information reports” (codename “Luna”), 2026. https://thenextweb.com/news/meta-luna-camera-free-smart-glasses-connect</w:t>
      </w:r>
    </w:p>
    <w:p>
      <w:r>
        <w:t>[6] The National, “Will Ray-Ban Meta's new audio-only glasses be enough to ease privacy concerns?” Sept. 24, 2026. https://www.thenationalnews.com/magazine/2026/09/24/will-ray-ban-metas-new-audio-only-glasses-be-enough-to-ease-privacy-concerns/</w:t>
      </w:r>
    </w:p>
    <w:p>
      <w:r>
        <w:t>[7] CNBC, “Ray-Ban maker EssilorLuxottica says it more than tripled Meta AI glasses sales in 2025,” Feb. 11, 2026. https://www.cnbc.com/2026/02/11/ray-ban-maker-essilorluxottica-triples-sales-of-meta-ai-glasses.html</w:t>
      </w:r>
    </w:p>
    <w:p>
      <w:r>
        <w:t>[8] Bloomberg, “EssilorLuxottica Doubles AI Glasses Sales in Second Quarter,” July 28, 2026. https://www.bloomberg.com/news/articles/2026-07-28/essilorluxottica-sales-miss-views-on-unsettled-global-climate</w:t>
      </w:r>
    </w:p>
    <w:p>
      <w:r>
        <w:t>[9] Anadolu Agency, “Meta's Reality Labs loses $4.62B as revenue outlook falls short,” July 2026. https://aa.com.tr/en/economy/meta-s-reality-labs-loses-462b-as-revenue-outlook-falls-short/4013219</w:t>
      </w:r>
    </w:p>
    <w:p>
      <w:r>
        <w:t>[10] Counterpoint Research, “Infographic: Li Auto Livis AI Glasses BoM Cost Share” (BoM ≈ $134.3). https://counterpointresearch.com/en/insights/Infographic-Li-Auto-Livis-AI-Glasses-BoM-Cost-Share</w:t>
      </w:r>
    </w:p>
    <w:p>
      <w:r>
        <w:t>[11] Omdia, “Global AI glasses shipments reach 8.7 million units…,” Mar. 2026. https://omdia.tech.informa.com/pr/2026/mar/global-ai-glasses-shipments-reach-8point7-million-units-with-mainland-china-emerging-as-the-fastest-growing-market</w:t>
      </w:r>
    </w:p>
    <w:p>
      <w:r>
        <w:t>[12] PYMNTS, “Meta Reportedly Buys 3% Stake in Smart Glasses Partner EssilorLuxottica,” 2025. https://www.pymnts.com/news/wearables/2025/meta-reportedly-buys-3-stake-in-smart-glasses-partner-essilorluxottica/</w:t>
      </w:r>
    </w:p>
    <w:p>
      <w:r>
        <w:t>[13] Tom's Guide, “Ray-Ban Meta (gen 3) smart glasses — lots more styles, longer battery life, but same privacy controls,” Sept. 2026. https://www.tomsguide.com/computing/smart-glasses/ray-ban-meta-gen-3-smart-glasses-lots-more-styles-longer-battery-life-but-same-privacy-controls</w:t>
      </w:r>
    </w:p>
    <w:p>
      <w:r>
        <w:t>[14] BGR, “Meta Muse Charm: What Exactly Does The AI Keychain Gadget Do?” Sept. 2026. https://www.bgr.com/2269473/meta-muse-charm-ai-keychain-gadget-details/</w:t>
      </w:r>
    </w:p>
    <w:p>
      <w:r>
        <w:t>[15] Trusted Reviews, “Echo Frames vs Bose Frames: Which smart glasses should you buy?” https://www.trustedreviews.com/news/echo-frames-vs-bose-frames-4372842</w:t>
      </w:r>
    </w:p>
    <w:p w14:paraId="6F4B2B61" w14:textId="34F44673" w:rsidR="0090647E" w:rsidRDefault="0090647E">
      <w:r>
        <w:t xml:space="preserve">WACC: </w:t>
      </w:r>
      <w:hyperlink r:id="rId8" w:history="1">
        <w:r w:rsidRPr="006E1455">
          <w:rPr>
            <w:rStyle w:val="Hyperlink"/>
          </w:rPr>
          <w:t>https://www.alphaspread.com/security/nasdaq/meta/discount-rate</w:t>
        </w:r>
      </w:hyperlink>
      <w:r>
        <w:t xml:space="preserve"> </w:t>
      </w:r>
    </w:p>
    <w:sectPr w:rsidR="0090647E"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20327" w14:textId="77777777" w:rsidR="006170B1" w:rsidRDefault="006170B1">
      <w:pPr>
        <w:spacing w:after="0" w:line="240" w:lineRule="auto"/>
      </w:pPr>
      <w:r>
        <w:separator/>
      </w:r>
    </w:p>
  </w:endnote>
  <w:endnote w:type="continuationSeparator" w:id="0">
    <w:p w14:paraId="7283B8CB" w14:textId="77777777" w:rsidR="006170B1" w:rsidRDefault="00617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0D1E5" w14:textId="77777777" w:rsidR="00CA6126" w:rsidRDefault="00D32008">
    <w:pPr>
      <w:pStyle w:val="Footer"/>
      <w:jc w:val="center"/>
    </w:pPr>
    <w:r>
      <w:t>Student 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9145F" w14:textId="77777777" w:rsidR="006170B1" w:rsidRDefault="006170B1">
      <w:pPr>
        <w:spacing w:after="0" w:line="240" w:lineRule="auto"/>
      </w:pPr>
      <w:r>
        <w:separator/>
      </w:r>
    </w:p>
  </w:footnote>
  <w:footnote w:type="continuationSeparator" w:id="0">
    <w:p w14:paraId="62175C8F" w14:textId="77777777" w:rsidR="006170B1" w:rsidRDefault="00617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62662" w14:textId="77777777" w:rsidR="00CA6126" w:rsidRDefault="00D32008">
    <w:pPr>
      <w:pStyle w:val="Header"/>
      <w:jc w:val="right"/>
    </w:pPr>
    <w:r>
      <w:rPr>
        <w:sz w:val="16"/>
      </w:rPr>
      <w:t>Georgia Tech | Intrapreneurship | Meta Connect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721900">
    <w:abstractNumId w:val="8"/>
  </w:num>
  <w:num w:numId="2" w16cid:durableId="1847819640">
    <w:abstractNumId w:val="6"/>
  </w:num>
  <w:num w:numId="3" w16cid:durableId="1440878145">
    <w:abstractNumId w:val="5"/>
  </w:num>
  <w:num w:numId="4" w16cid:durableId="1406610269">
    <w:abstractNumId w:val="4"/>
  </w:num>
  <w:num w:numId="5" w16cid:durableId="43138375">
    <w:abstractNumId w:val="7"/>
  </w:num>
  <w:num w:numId="6" w16cid:durableId="510339888">
    <w:abstractNumId w:val="3"/>
  </w:num>
  <w:num w:numId="7" w16cid:durableId="68043492">
    <w:abstractNumId w:val="2"/>
  </w:num>
  <w:num w:numId="8" w16cid:durableId="462695787">
    <w:abstractNumId w:val="1"/>
  </w:num>
  <w:num w:numId="9" w16cid:durableId="15078663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60B"/>
    <w:rsid w:val="0006063C"/>
    <w:rsid w:val="000F3907"/>
    <w:rsid w:val="0015074B"/>
    <w:rsid w:val="001F1A12"/>
    <w:rsid w:val="0025642E"/>
    <w:rsid w:val="0029639D"/>
    <w:rsid w:val="002C0883"/>
    <w:rsid w:val="00300171"/>
    <w:rsid w:val="00326F90"/>
    <w:rsid w:val="00386AC0"/>
    <w:rsid w:val="006170B1"/>
    <w:rsid w:val="0090647E"/>
    <w:rsid w:val="009E19DB"/>
    <w:rsid w:val="00AA1D8D"/>
    <w:rsid w:val="00B03F93"/>
    <w:rsid w:val="00B141F0"/>
    <w:rsid w:val="00B47730"/>
    <w:rsid w:val="00C5614E"/>
    <w:rsid w:val="00CA6126"/>
    <w:rsid w:val="00CB0664"/>
    <w:rsid w:val="00CC4698"/>
    <w:rsid w:val="00D32008"/>
    <w:rsid w:val="00ED3CE6"/>
    <w:rsid w:val="00F607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6A6FCC-9B42-4022-B053-57D3D2A3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647E"/>
    <w:rPr>
      <w:color w:val="0000FF" w:themeColor="hyperlink"/>
      <w:u w:val="single"/>
    </w:rPr>
  </w:style>
  <w:style w:type="character" w:styleId="UnresolvedMention">
    <w:name w:val="Unresolved Mention"/>
    <w:basedOn w:val="DefaultParagraphFont"/>
    <w:uiPriority w:val="99"/>
    <w:semiHidden/>
    <w:unhideWhenUsed/>
    <w:rsid w:val="00906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phaspread.com/security/nasdaq/meta/discount-r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 Simon S</cp:lastModifiedBy>
  <cp:revision>9</cp:revision>
  <dcterms:created xsi:type="dcterms:W3CDTF">2026-10-01T03:55:00Z</dcterms:created>
  <dcterms:modified xsi:type="dcterms:W3CDTF">2026-10-06T00:32:00Z</dcterms:modified>
  <cp:category/>
</cp:coreProperties>
</file>