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1B1B3A"/>
          <w:sz w:val="48"/>
          <w:szCs w:val="48"/>
        </w:rPr>
        <w:t xml:space="preserve">Website Migration Analysis</w:t>
      </w:r>
    </w:p>
    <w:p>
      <w:pPr>
        <w:spacing w:after="120"/>
      </w:pPr>
      <w:r>
        <w:rPr>
          <w:rFonts w:ascii="Arial" w:cs="Arial" w:eastAsia="Arial" w:hAnsi="Arial"/>
          <w:color w:val="6B6B7F"/>
          <w:sz w:val="28"/>
          <w:szCs w:val="28"/>
        </w:rPr>
        <w:t xml:space="preserve">WordPress WXR Export → New Bricks Site</w:t>
      </w:r>
    </w:p>
    <w:p>
      <w:pPr>
        <w:pBdr>
          <w:bottom w:val="single" w:color="FF5429" w:sz="6" w:space="1"/>
        </w:pBdr>
        <w:spacing w:after="600"/>
      </w:pPr>
      <w:r>
        <w:rPr>
          <w:rFonts w:ascii="Arial" w:cs="Arial" w:eastAsia="Arial" w:hAnsi="Arial"/>
          <w:color w:val="6B6B7F"/>
          <w:sz w:val="22"/>
          <w:szCs w:val="22"/>
        </w:rPr>
        <w:t xml:space="preserve">Samotics  |  24 February 2026</w:t>
      </w:r>
    </w:p>
    <w:p>
      <w:pPr>
        <w:spacing w:after="120"/>
      </w:pPr>
    </w:p>
    <w:p>
      <w:r>
        <w:rPr>
          <w:rFonts w:ascii="Arial" w:cs="Arial" w:eastAsia="Arial" w:hAnsi="Arial"/>
          <w:b/>
          <w:bCs/>
          <w:sz w:val="20"/>
          <w:szCs w:val="20"/>
        </w:rPr>
        <w:t xml:space="preserve">Document contents: </w:t>
      </w:r>
      <w:r>
        <w:rPr>
          <w:rFonts w:ascii="Arial" w:cs="Arial" w:eastAsia="Arial" w:hAnsi="Arial"/>
          <w:sz w:val="20"/>
          <w:szCs w:val="20"/>
        </w:rPr>
        <w:t xml:space="preserve">Layer A (executive summary), Layer B (migration decision table for all 248 content items), Layer C (top 10 rewrite briefs).</w:t>
      </w:r>
    </w:p>
    <w:p>
      <w:pPr>
        <w:spacing w:after="120"/>
      </w:pPr>
    </w:p>
    <w:p>
      <w:r>
        <w:rPr>
          <w:rFonts w:ascii="Arial" w:cs="Arial" w:eastAsia="Arial" w:hAnsi="Arial"/>
          <w:b/>
          <w:bCs/>
          <w:sz w:val="20"/>
          <w:szCs w:val="20"/>
        </w:rPr>
        <w:t xml:space="preserve">Decision categories: </w:t>
      </w:r>
      <w:r>
        <w:rPr>
          <w:rFonts w:ascii="Arial" w:cs="Arial" w:eastAsia="Arial" w:hAnsi="Arial"/>
          <w:b/>
          <w:bCs/>
          <w:color w:val="FF5429"/>
          <w:sz w:val="20"/>
          <w:szCs w:val="20"/>
        </w:rPr>
        <w:t xml:space="preserve">COVERED </w:t>
      </w:r>
      <w:r>
        <w:rPr>
          <w:rFonts w:ascii="Arial" w:cs="Arial" w:eastAsia="Arial" w:hAnsi="Arial"/>
          <w:sz w:val="20"/>
          <w:szCs w:val="20"/>
        </w:rPr>
        <w:t xml:space="preserve">= already built on new site. </w:t>
      </w:r>
      <w:r>
        <w:rPr>
          <w:rFonts w:ascii="Arial" w:cs="Arial" w:eastAsia="Arial" w:hAnsi="Arial"/>
          <w:b/>
          <w:bCs/>
          <w:color w:val="FF5429"/>
          <w:sz w:val="20"/>
          <w:szCs w:val="20"/>
        </w:rPr>
        <w:t xml:space="preserve">MIGRATE </w:t>
      </w:r>
      <w:r>
        <w:rPr>
          <w:rFonts w:ascii="Arial" w:cs="Arial" w:eastAsia="Arial" w:hAnsi="Arial"/>
          <w:sz w:val="20"/>
          <w:szCs w:val="20"/>
        </w:rPr>
        <w:t xml:space="preserve">= move to new site with template update. </w:t>
      </w:r>
      <w:r>
        <w:rPr>
          <w:rFonts w:ascii="Arial" w:cs="Arial" w:eastAsia="Arial" w:hAnsi="Arial"/>
          <w:b/>
          <w:bCs/>
          <w:color w:val="FF5429"/>
          <w:sz w:val="20"/>
          <w:szCs w:val="20"/>
        </w:rPr>
        <w:t xml:space="preserve">REWRITE </w:t>
      </w:r>
      <w:r>
        <w:rPr>
          <w:rFonts w:ascii="Arial" w:cs="Arial" w:eastAsia="Arial" w:hAnsi="Arial"/>
          <w:sz w:val="20"/>
          <w:szCs w:val="20"/>
        </w:rPr>
        <w:t xml:space="preserve">= needs significant content rework. </w:t>
      </w:r>
      <w:r>
        <w:rPr>
          <w:rFonts w:ascii="Arial" w:cs="Arial" w:eastAsia="Arial" w:hAnsi="Arial"/>
          <w:b/>
          <w:bCs/>
          <w:color w:val="FF5429"/>
          <w:sz w:val="20"/>
          <w:szCs w:val="20"/>
        </w:rPr>
        <w:t xml:space="preserve">MERGE </w:t>
      </w:r>
      <w:r>
        <w:rPr>
          <w:rFonts w:ascii="Arial" w:cs="Arial" w:eastAsia="Arial" w:hAnsi="Arial"/>
          <w:sz w:val="20"/>
          <w:szCs w:val="20"/>
        </w:rPr>
        <w:t xml:space="preserve">= fold into existing new-site page. </w:t>
      </w:r>
      <w:r>
        <w:rPr>
          <w:rFonts w:ascii="Arial" w:cs="Arial" w:eastAsia="Arial" w:hAnsi="Arial"/>
          <w:b/>
          <w:bCs/>
          <w:color w:val="FF5429"/>
          <w:sz w:val="20"/>
          <w:szCs w:val="20"/>
        </w:rPr>
        <w:t xml:space="preserve">KEEP </w:t>
      </w:r>
      <w:r>
        <w:rPr>
          <w:rFonts w:ascii="Arial" w:cs="Arial" w:eastAsia="Arial" w:hAnsi="Arial"/>
          <w:sz w:val="20"/>
          <w:szCs w:val="20"/>
        </w:rPr>
        <w:t xml:space="preserve">= migrate verbatim (legal). </w:t>
      </w:r>
      <w:r>
        <w:rPr>
          <w:rFonts w:ascii="Arial" w:cs="Arial" w:eastAsia="Arial" w:hAnsi="Arial"/>
          <w:b/>
          <w:bCs/>
          <w:color w:val="FF5429"/>
          <w:sz w:val="20"/>
          <w:szCs w:val="20"/>
        </w:rPr>
        <w:t xml:space="preserve">REBUILD </w:t>
      </w:r>
      <w:r>
        <w:rPr>
          <w:rFonts w:ascii="Arial" w:cs="Arial" w:eastAsia="Arial" w:hAnsi="Arial"/>
          <w:sz w:val="20"/>
          <w:szCs w:val="20"/>
        </w:rPr>
        <w:t xml:space="preserve">= build new page from scratch. </w:t>
      </w:r>
      <w:r>
        <w:rPr>
          <w:rFonts w:ascii="Arial" w:cs="Arial" w:eastAsia="Arial" w:hAnsi="Arial"/>
          <w:b/>
          <w:bCs/>
          <w:color w:val="FF5429"/>
          <w:sz w:val="20"/>
          <w:szCs w:val="20"/>
        </w:rPr>
        <w:t xml:space="preserve">ARCHIVE </w:t>
      </w:r>
      <w:r>
        <w:rPr>
          <w:rFonts w:ascii="Arial" w:cs="Arial" w:eastAsia="Arial" w:hAnsi="Arial"/>
          <w:sz w:val="20"/>
          <w:szCs w:val="20"/>
        </w:rPr>
        <w:t xml:space="preserve">= redirect only, no public page. </w:t>
      </w:r>
      <w:r>
        <w:rPr>
          <w:rFonts w:ascii="Arial" w:cs="Arial" w:eastAsia="Arial" w:hAnsi="Arial"/>
          <w:b/>
          <w:bCs/>
          <w:color w:val="FF5429"/>
          <w:sz w:val="20"/>
          <w:szCs w:val="20"/>
        </w:rPr>
        <w:t xml:space="preserve">DROP </w:t>
      </w:r>
      <w:r>
        <w:rPr>
          <w:rFonts w:ascii="Arial" w:cs="Arial" w:eastAsia="Arial" w:hAnsi="Arial"/>
          <w:sz w:val="20"/>
          <w:szCs w:val="20"/>
        </w:rPr>
        <w:t xml:space="preserve">= internal asset, do not migrate.</w:t>
      </w:r>
    </w:p>
    <w:p>
      <w:r>
        <w:br w:type="page"/>
      </w:r>
    </w:p>
    <w:p>
      <w:pPr>
        <w:pStyle w:val="Heading1"/>
      </w:pPr>
      <w:r>
        <w:t xml:space="preserve">Layer A — Executive Summary</w:t>
      </w:r>
    </w:p>
    <w:p>
      <w:pPr>
        <w:spacing w:after="120"/>
      </w:pPr>
    </w:p>
    <w:p>
      <w:r>
        <w:rPr>
          <w:rFonts w:ascii="Arial" w:cs="Arial" w:eastAsia="Arial" w:hAnsi="Arial"/>
          <w:b/>
          <w:bCs/>
          <w:sz w:val="20"/>
          <w:szCs w:val="20"/>
        </w:rPr>
        <w:t xml:space="preserve">Scope: </w:t>
      </w:r>
      <w:r>
        <w:rPr>
          <w:rFonts w:ascii="Arial" w:cs="Arial" w:eastAsia="Arial" w:hAnsi="Arial"/>
          <w:sz w:val="20"/>
          <w:szCs w:val="20"/>
        </w:rPr>
        <w:t xml:space="preserve">248 content items across 46 pages, 132 posts, 54 FAQs, 6 products, and 4 use-cases from the old Samotics WordPress site, compared against 33 new-site pages already built in Bricks.</w:t>
      </w:r>
    </w:p>
    <w:p>
      <w:pPr>
        <w:spacing w:after="120"/>
      </w:pPr>
    </w:p>
    <w:p>
      <w:pPr>
        <w:pStyle w:val="ListParagraph"/>
        <w:numPr>
          <w:ilvl w:val="0"/>
          <w:numId w:val="2"/>
        </w:numPr>
        <w:spacing w:after="120"/>
      </w:pPr>
      <w:r>
        <w:rPr>
          <w:rFonts w:ascii="Arial" w:cs="Arial" w:eastAsia="Arial" w:hAnsi="Arial"/>
          <w:sz w:val="20"/>
          <w:szCs w:val="20"/>
        </w:rPr>
        <w:t xml:space="preserve">The new site already covers the core conversion funnel: homepage, problem, ESA technology, ESA vs vibration, how it works, how it installs, SAM4 platform, about, and contact. These pages replace 8–10 old pages outright.</w:t>
      </w:r>
    </w:p>
    <w:p>
      <w:pPr>
        <w:pStyle w:val="ListParagraph"/>
        <w:numPr>
          <w:ilvl w:val="0"/>
          <w:numId w:val="2"/>
        </w:numPr>
        <w:spacing w:after="120"/>
      </w:pPr>
      <w:r>
        <w:rPr>
          <w:rFonts w:ascii="Arial" w:cs="Arial" w:eastAsia="Arial" w:hAnsi="Arial"/>
          <w:sz w:val="20"/>
          <w:szCs w:val="20"/>
        </w:rPr>
        <w:t xml:space="preserve">11 old industry pages (water, wastewater, steel, chemicals, oil &amp; gas, pulp &amp; paper, mining, cement, airports, wind energy, clean water) need to be rebuilt. 5 new industry pages already exist (water, chemicals, metals &amp; mining, oil &amp; gas, pulp &amp; paper); 6 remain.</w:t>
      </w:r>
    </w:p>
    <w:p>
      <w:pPr>
        <w:pStyle w:val="ListParagraph"/>
        <w:numPr>
          <w:ilvl w:val="0"/>
          <w:numId w:val="2"/>
        </w:numPr>
        <w:spacing w:after="120"/>
      </w:pPr>
      <w:r>
        <w:rPr>
          <w:rFonts w:ascii="Arial" w:cs="Arial" w:eastAsia="Arial" w:hAnsi="Arial"/>
          <w:sz w:val="20"/>
          <w:szCs w:val="20"/>
        </w:rPr>
        <w:t xml:space="preserve">~30 case studies are the highest-value migration candidates. 17 detection stories are already built on the new site. The remaining case studies need rewriting into the new template format.</w:t>
      </w:r>
    </w:p>
    <w:p>
      <w:pPr>
        <w:pStyle w:val="ListParagraph"/>
        <w:numPr>
          <w:ilvl w:val="0"/>
          <w:numId w:val="2"/>
        </w:numPr>
        <w:spacing w:after="120"/>
      </w:pPr>
      <w:r>
        <w:rPr>
          <w:rFonts w:ascii="Arial" w:cs="Arial" w:eastAsia="Arial" w:hAnsi="Arial"/>
          <w:sz w:val="20"/>
          <w:szCs w:val="20"/>
        </w:rPr>
        <w:t xml:space="preserve">~25 blog posts cover SEO-valuable topics (condition monitoring guides, pump failure, ESA/MCSA explainers, maintenance strategies). These should migrate as-is with updated templates and internal links.</w:t>
      </w:r>
    </w:p>
    <w:p>
      <w:pPr>
        <w:pStyle w:val="ListParagraph"/>
        <w:numPr>
          <w:ilvl w:val="0"/>
          <w:numId w:val="2"/>
        </w:numPr>
        <w:spacing w:after="120"/>
      </w:pPr>
      <w:r>
        <w:rPr>
          <w:rFonts w:ascii="Arial" w:cs="Arial" w:eastAsia="Arial" w:hAnsi="Arial"/>
          <w:sz w:val="20"/>
          <w:szCs w:val="20"/>
        </w:rPr>
        <w:t xml:space="preserve">~20 news/PR items have limited ongoing value. Keep only those with active SEO traffic or partnership announcements that remain current.</w:t>
      </w:r>
    </w:p>
    <w:p>
      <w:pPr>
        <w:pStyle w:val="ListParagraph"/>
        <w:numPr>
          <w:ilvl w:val="0"/>
          <w:numId w:val="2"/>
        </w:numPr>
        <w:spacing w:after="120"/>
      </w:pPr>
      <w:r>
        <w:rPr>
          <w:rFonts w:ascii="Arial" w:cs="Arial" w:eastAsia="Arial" w:hAnsi="Arial"/>
          <w:sz w:val="20"/>
          <w:szCs w:val="20"/>
        </w:rPr>
        <w:t xml:space="preserve">54 FAQs from the old site overlap heavily with content already embedded in new-site pages (SAM4, how it works, how it installs, ESA). Consolidate into a structured FAQ section rather than individual pages.</w:t>
      </w:r>
    </w:p>
    <w:p>
      <w:pPr>
        <w:pStyle w:val="ListParagraph"/>
        <w:numPr>
          <w:ilvl w:val="0"/>
          <w:numId w:val="2"/>
        </w:numPr>
        <w:spacing w:after="120"/>
      </w:pPr>
      <w:r>
        <w:rPr>
          <w:rFonts w:ascii="Arial" w:cs="Arial" w:eastAsia="Arial" w:hAnsi="Arial"/>
          <w:sz w:val="20"/>
          <w:szCs w:val="20"/>
        </w:rPr>
        <w:t xml:space="preserve">5 landing pages are paid-campaign specific. Migrate only if campaigns are still active; otherwise archive.</w:t>
      </w:r>
    </w:p>
    <w:p>
      <w:pPr>
        <w:pStyle w:val="ListParagraph"/>
        <w:numPr>
          <w:ilvl w:val="0"/>
          <w:numId w:val="2"/>
        </w:numPr>
        <w:spacing w:after="120"/>
      </w:pPr>
      <w:r>
        <w:rPr>
          <w:rFonts w:ascii="Arial" w:cs="Arial" w:eastAsia="Arial" w:hAnsi="Arial"/>
          <w:sz w:val="20"/>
          <w:szCs w:val="20"/>
        </w:rPr>
        <w:t xml:space="preserve">3 use-case pages (stop downtime, reduce energy, prevent pollution) should merge into industry pages and the problem page rather than existing as standalone pages.</w:t>
      </w:r>
    </w:p>
    <w:p>
      <w:pPr>
        <w:pStyle w:val="ListParagraph"/>
        <w:numPr>
          <w:ilvl w:val="0"/>
          <w:numId w:val="2"/>
        </w:numPr>
        <w:spacing w:after="120"/>
      </w:pPr>
      <w:r>
        <w:rPr>
          <w:rFonts w:ascii="Arial" w:cs="Arial" w:eastAsia="Arial" w:hAnsi="Arial"/>
          <w:sz w:val="20"/>
          <w:szCs w:val="20"/>
        </w:rPr>
        <w:t xml:space="preserve">6 product entries (pump blockage detection, predictive alerts, asset reliability service, asset map, Archimedes screw detection, reactor coolant pump) are feature-level items. Fold into SAM4 platform page or relevant industry pages.</w:t>
      </w:r>
    </w:p>
    <w:p>
      <w:pPr>
        <w:pStyle w:val="ListParagraph"/>
        <w:numPr>
          <w:ilvl w:val="0"/>
          <w:numId w:val="2"/>
        </w:numPr>
        <w:spacing w:after="120"/>
      </w:pPr>
      <w:r>
        <w:rPr>
          <w:rFonts w:ascii="Arial" w:cs="Arial" w:eastAsia="Arial" w:hAnsi="Arial"/>
          <w:sz w:val="20"/>
          <w:szCs w:val="20"/>
        </w:rPr>
        <w:t xml:space="preserve">Legal pages (privacy policy, terms of usage) must migrate verbatim.</w:t>
      </w:r>
    </w:p>
    <w:p>
      <w:pPr>
        <w:pStyle w:val="ListParagraph"/>
        <w:numPr>
          <w:ilvl w:val="0"/>
          <w:numId w:val="2"/>
        </w:numPr>
        <w:spacing w:after="120"/>
      </w:pPr>
      <w:r>
        <w:rPr>
          <w:rFonts w:ascii="Arial" w:cs="Arial" w:eastAsia="Arial" w:hAnsi="Arial"/>
          <w:sz w:val="20"/>
          <w:szCs w:val="20"/>
        </w:rPr>
        <w:t xml:space="preserve">Internal/marketing assets (messaging house, benefits canvas, feature canvas) should not migrate to the public site.</w:t>
      </w:r>
    </w:p>
    <w:p>
      <w:pPr>
        <w:pStyle w:val="ListParagraph"/>
        <w:numPr>
          <w:ilvl w:val="0"/>
          <w:numId w:val="2"/>
        </w:numPr>
        <w:spacing w:after="120"/>
      </w:pPr>
      <w:r>
        <w:rPr>
          <w:rFonts w:ascii="Arial" w:cs="Arial" w:eastAsia="Arial" w:hAnsi="Arial"/>
          <w:sz w:val="20"/>
          <w:szCs w:val="20"/>
        </w:rPr>
        <w:t xml:space="preserve">Estimated migration effort: ~40 items need active rewriting, ~25 can migrate with minor template updates, ~80 can be archived, and ~100 are already covered by the new site or are non-public assets.</w:t>
      </w:r>
    </w:p>
    <w:p>
      <w:r>
        <w:br w:type="page"/>
      </w:r>
    </w:p>
    <w:p>
      <w:pPr>
        <w:sectPr>
          <w:headerReference w:type="default" r:id="rId6"/>
          <w:footerReference w:type="default" r:id="rId7"/>
          <w:pgSz w:w="12240" w:h="15840" w:orient="portrait"/>
          <w:pgMar w:top="1440" w:right="1080" w:bottom="1080" w:left="1080" w:header="708" w:footer="708" w:gutter="0"/>
          <w:pgNumType/>
          <w:docGrid w:linePitch="360"/>
        </w:sectPr>
      </w:pPr>
    </w:p>
    <w:p>
      <w:pPr>
        <w:pStyle w:val="Heading1"/>
      </w:pPr>
      <w:r>
        <w:t xml:space="preserve">Layer B — Migration Decision Table</w:t>
      </w:r>
    </w:p>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800"/>
        <w:gridCol w:w="1200"/>
        <w:gridCol w:w="2200"/>
        <w:gridCol w:w="800"/>
        <w:gridCol w:w="4480"/>
      </w:tblGrid>
      <w:tr>
        <w:tc>
          <w:tcPr>
            <w:tcW w:type="dxa" w:w="28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Old Page/Post Title</w:t>
            </w:r>
          </w:p>
        </w:tc>
        <w:tc>
          <w:tcPr>
            <w:tcW w:type="dxa" w:w="14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URL Slug</w:t>
            </w:r>
          </w:p>
        </w:tc>
        <w:tc>
          <w:tcPr>
            <w:tcW w:type="dxa" w:w="8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Type</w:t>
            </w:r>
          </w:p>
        </w:tc>
        <w:tc>
          <w:tcPr>
            <w:tcW w:type="dxa" w:w="12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Decision</w:t>
            </w:r>
          </w:p>
        </w:tc>
        <w:tc>
          <w:tcPr>
            <w:tcW w:type="dxa" w:w="22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New-Site Target</w:t>
            </w:r>
          </w:p>
        </w:tc>
        <w:tc>
          <w:tcPr>
            <w:tcW w:type="dxa" w:w="80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Priority</w:t>
            </w:r>
          </w:p>
        </w:tc>
        <w:tc>
          <w:tcPr>
            <w:tcW w:type="dxa" w:w="4480"/>
            <w:tcBorders>
              <w:top w:val="single" w:color="E0E0E0" w:sz="1"/>
              <w:left w:val="single" w:color="E0E0E0" w:sz="1"/>
              <w:bottom w:val="single" w:color="E0E0E0" w:sz="1"/>
              <w:right w:val="single" w:color="E0E0E0" w:sz="1"/>
            </w:tcBorders>
            <w:shd w:fill="1B1B3A" w:val="clear"/>
            <w:tcMar>
              <w:top w:type="dxa" w:w="60"/>
              <w:left w:type="dxa" w:w="80"/>
              <w:bottom w:type="dxa" w:w="60"/>
              <w:right w:type="dxa" w:w="80"/>
            </w:tcMar>
          </w:tcPr>
          <w:p>
            <w:pPr>
              <w:jc w:val="left"/>
            </w:pPr>
            <w:r>
              <w:rPr>
                <w:rFonts w:ascii="Arial" w:cs="Arial" w:eastAsia="Arial" w:hAnsi="Arial"/>
                <w:b/>
                <w:bCs/>
                <w:color w:val="FFFFFF"/>
                <w:sz w:val="18"/>
                <w:szCs w:val="18"/>
              </w:rPr>
              <w:t xml:space="preserve">Migration Notes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Homepage October 2025</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homepage.html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homepage already built. Old page has 210K chars of Elementor markup; no content to salvage.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About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/about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about.html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about page rebuilt this session. Restructured for customers + hires.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/products/sam4</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SAM4 platform page built. Old page is 116K chars of Elementor; content fully replaced.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Health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/products/sam4-health</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Health features already folded into new SAM4 page. No standalone page needed.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Energy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/products/sam4-energy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 + industry pages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Energy analytics covered in SAM4 dashboard section. Strengthen on industry pages.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 overview</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/products/overview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 + how-it-works.html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Split across SAM4 and How It Works pages on new site.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Drive-integrated CM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/products/drive-integrated-cm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esa.html + abb.html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 drive integration covered by ESA page and dedicated ABB partnership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Contact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/contact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contact.html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contact page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/partners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partners.html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partners page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Pricing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/pricing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pricing.html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Old pricing page has 5.5K chars. Needs rebuild with current pricing model. Check if pricing is still public.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Tour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/tour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Interactive product tour. Likely uses external tool (Navattic/Storylane). Keep redirect if tool still active.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Tour (ungated)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/private-tour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Ungated variant of tour. Same as above.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Book a demo</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/demo</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contact.html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Demo booking folded into contact page CTA flow.</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Clean water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/industries/clean-water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water.html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water page already built. Old page has 66K chars.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Wastewater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/industries/wastewater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REBUILD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wastewater.html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129K chars of content. Samotics' strongest vertical. Needs dedicated new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Steel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/industries/steel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metals-mining.html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Merged into metals &amp; mining page on new site. 74K chars; extract steel-specific case refs.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Chemical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/industries/chemicals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chemicals.html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chemicals page already built. Old page is 48K chars.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Oil &amp; gas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/industries/oil-gas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oil-gas.html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oil &amp; gas page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Pulp &amp; paper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/industries/pulp-paper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pulp-paper.html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pulp &amp; paper page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Mining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/industries/mining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metals-mining.html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Merged into metals &amp; mining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Cement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/industries/cement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REBUILD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cement.html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14K chars. No new-site equivalent. Build or merge into metals-mining.</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Airports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/industries/airports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REBUILD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airports.html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12K chars. Schiphol + Stansted case studies. Niche but active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Wind energy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/industries/wind-energy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4.4K chars. Small page. Check if wind is still an active vertical for Samotics.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 + Samotics partnership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/abb-partnership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Dedicated ABB page already built on new site.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Stop unplanned downtime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/use-cases/stop-unplanned-downtime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problem.html + industry pages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91K chars. Core narrative covered by problem page. Vertical-specific content → industry pages.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Reduce energy waste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/use-cases/reduce-energy-waste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energy-efficiency.html + industry pages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111K chars. Energy efficiency page exists. Distribute vertical content to industry pages.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Prevent pollution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/use-cases/prevent-pollution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water.html + wastewater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73K chars. Pollution prevention is water-specific. Merge into water/wastewater pages.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Sewage pump blockage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/features/sewage-pump-blockage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water.html + 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140K chars. Feature deep-dive. Core content → what-we-monitor + water industry pages.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Electric submersible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/assets/electric-submersible-pumps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oil-gas.html + 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8.4K chars. ESP monitoring → oil &amp; gas page + what-we-monitor.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LP: CM Water Sector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/lp/cm-water-sector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Campaign landing page. Archive unless campaign is active.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LP: CM Solution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/lp/cm-solution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162K chars of Elementor. Paid campaign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LP: Predictive Maintenance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/lp/predictive-maintenance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162K chars. Nearly identical to CM Solution variant. Paid campaign.</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LP: CM System (A)</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/lp/cm-system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 test variant. Archive.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LP: CM System (B)</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/lp/cm-software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 test variant. Archive.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AMP8</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/amp8</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water.html or standalone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10K chars. AMP8-specific content for UK water regulation cycle. Review if still relevant to 2025-2030 cycle.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Privacy and cookie policy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/privacy-and-cookie-policy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KEEP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privacy-policy.html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Must migrate verbatim. Legal requirement.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Terms of usage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/terms-of-usage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KEEP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terms.html (new)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Must migrate verbatim. Legal requirement.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Messaging house canvas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/samotics-messaging-house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Internal marketing asset. Not public-facing.</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Benefits canvas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/benefits-canvas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Internal asset.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four levels canvas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/four-levels-of-features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Internal asset.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Messaging foundation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/samotics-messaging-foundation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Internal asset. 99 chars.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use case page 2025</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/homepage-october-2025</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Draft/staging page. Wrong URL slug. 90K chars of test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 X Samotics Demo</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/abb</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demo redirect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Accenture X Samotics Demo</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/accenture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E8E8E8" w:val="clear"/>
            <w:tcMar>
              <w:top w:type="dxa" w:w="60"/>
              <w:left w:type="dxa" w:w="80"/>
              <w:bottom w:type="dxa" w:w="60"/>
              <w:right w:type="dxa" w:w="80"/>
            </w:tcMar>
          </w:tcPr>
          <w:p>
            <w:pPr>
              <w:jc w:val="left"/>
            </w:pPr>
            <w:r>
              <w:rPr>
                <w:rFonts w:ascii="Arial" w:cs="Arial" w:eastAsia="Arial" w:hAnsi="Arial"/>
                <w:b/>
                <w:bCs/>
                <w:sz w:val="18"/>
                <w:szCs w:val="18"/>
              </w:rPr>
              <w:t xml:space="preserve">DROP</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demo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 Smart Asset Mgmt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/webinars/smart-asset-mgmt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 registration page. Archive if event passed.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On-demand webinar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/playbacks/on-demand-webinar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Page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 playback page. Archive.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Yorkshire Water saved £390k</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yorkshire-water-saved-390k</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14K chars. Flagship case study. Already have Yorkshire Water detection stories. Rewrite into new template.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ArcelorMittal prevented 31h downtime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arcelormittal-prevented-downtime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4.1K chars. Steel vertical proof point. Rewrite into template.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Vitens increased efficiency by 7%</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vitens-increased-efficiency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12K chars. Energy efficiency story. Rewrite into template.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Schiphol improved baggage handling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schiphol-baggage-handling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3K chars. Airport vertical. Rewrite into template.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Nyrstar got 800% ROI</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nyrstar-800-roi</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2.3K chars. Mining/metals vertical. Strong ROI claim.</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Southern Water: 3 failures, £748K saved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southern-water-success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2.5K chars. UK water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Improving baggage at London Stansted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stansted-baggage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2.8K chars. Airport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Improving submersible pump at Sabesp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sabesp-submersible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2.9K chars. International water (Brazil).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Broken sine wave filter in ESPs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sine-wave-filter-esp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E0D6" w:val="clear"/>
            <w:tcMar>
              <w:top w:type="dxa" w:w="60"/>
              <w:left w:type="dxa" w:w="80"/>
              <w:bottom w:type="dxa" w:w="60"/>
              <w:right w:type="dxa" w:w="80"/>
            </w:tcMar>
          </w:tcPr>
          <w:p>
            <w:pPr>
              <w:jc w:val="left"/>
            </w:pPr>
            <w:r>
              <w:rPr>
                <w:rFonts w:ascii="Arial" w:cs="Arial" w:eastAsia="Arial" w:hAnsi="Arial"/>
                <w:b/>
                <w:bCs/>
                <w:sz w:val="18"/>
                <w:szCs w:val="18"/>
              </w:rPr>
              <w:t xml:space="preserve">REWRITE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3.5K chars. Oil &amp; gas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Preventing downtime on belt-driven equip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belt-driven-prevention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7.1K chars. Cross-industry asset type.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Preventing downtime on borehole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borehole-pump-prevention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7K chars. Water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Preventing failure in WW inlet screws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inlet-screw-prevention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5.3K chars. Wastewater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9x common faults in steel manufacturing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9x-faults-steel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10.5K chars. Steel vertical compilation.</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16x early alerts to degrading rollers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16x-alerts-rollers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2K chars. Steel/metals.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Alert prevents pollution, saves EUR 100k</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alert-prevents-pollution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Bearing failure avoided in motor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bearing-failure-motor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anolyte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anolyte-pumps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centrifugal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centrifugal-pumps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circulator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circulator-pumps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cooling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cooling-pumps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oil transfer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oil-transfer-pumps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shot blasting machines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shot-blasting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for wastewater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wastewater-pumps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Clogging detected outside pump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clogging-outside-pump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Early alerts on degrading oxidation rotor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oxidation-rotor-alerts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Early alerts prevent pollution at YW</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alerts-prevent-pollution-yw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Early warning failing heated godet roll</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godet-roll-warning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Early warning cardan shaft coupling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cardan-shaft-coupling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Loose cardan joint caught same day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loose-cardan-same-day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Six early alerts to degrading fans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six-alerts-fans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Two pollution events prevented, EUR 840k</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two-pollution-events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Detection story already built.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Control change reduces blower energy 5%</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blower-energy-reduction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1.8K chars. Energy case study.</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Hydraulically rerating booster pump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booster-pump-rerate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1.6K chars. Energy case study.</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Rightsizing booster pumps saves €121k</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rightsizing-booster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1.6K chars. Energy case study.</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WW inlet station energy cost -€42k/yr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inlet-station-energy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 study</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1.2K chars. Energy case study.</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 is condition monitoring? (2025 guide)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what-is-cm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18.6K chars. High SEO value. Top-of-funnel keyword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Guide to 5 major technologies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cm-5-technologies-guide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20.6K chars. Comprehensive guide. Strong organic traffic potential.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Pump failure: causes, modes, prevention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pump-failure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18.4K chars. Core SEO topic for water/industrial verticals.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ESA explained (the right way)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esa-explained</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esa.html +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25.9K chars. Overlaps with new ESA page. Keep as blog, link to ESA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MCSA: what and how</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mcsa-what-how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8.7K chars. Related to ESA. Cross-link with ESA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CBM: the 5 step guide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cbm-5-step-guide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7.5K chars. Evergreen maintenance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CBM: pilot to scaling (4-part series)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cbm-pilot-scaling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27K chars total across 4 parts. Valuable scaling guide.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10 proven maintenance strategies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10-maintenance-strategies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13.7K chars. Evergreen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Quick-start guide to PdM 4.0</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pdm-4-quickstart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15K chars. General PdM guide.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Remote CM for submersible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remote-cm-submersible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16K chars. Oil &amp; gas + water relevant.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to find remote monitoring for pump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remote-monitoring-pump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16K chars. Buyer's guide format.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 ways to cut pump energy costs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cut-pump-energy-costs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11.7K chars. Energy efficiency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Storm overflow series (3 parts)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storm-overflow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31K chars total. UK water regulation content. Check AMP8 relevance.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Smarter sewers (2 parts)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smarter-sewers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19.4K chars total. Wastewater specific.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Path to Net Zero: water industry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net-zero-water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19K chars. ESG/sustainability angle.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 SAM4 detects faults in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sam4-detects-pump-faults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how-it-works.html +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19K chars. Overlaps with how-it-works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pump blockage detection explained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sam4-blockage-explained</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 +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7.5K chars. Feature explainer.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real-time pump curve explainer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sam4-pump-curve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 +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11.4K chars. Feature deep-dive.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Airlock in water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airlock-water-pumps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8.1K chars. Technical SEO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Vibration analysis for CM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vibration-analysis-cm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2.5K chars. Thin content. Covered by ESA vs Vibration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Oil analysis for CM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oil-analysis-cm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3K chars. Thin content. Low relevance.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Thermal analysis in CM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thermal-analysis-cm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2.7K chars. Thin content. Low relevance.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Acoustic emission analysis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acoustic-emission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3.5K chars. Thin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in wind turbines (Video)</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cm-wind-turbines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4.5K chars. Video embed. Check if wind is active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 tips for electric motor reliability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motor-reliability-tips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6.4K chars. General maintenance.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Humans and machines: Better together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humans-machines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3K chars. Thought piece. Dated.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Using software to cut energy in steel/chem/cement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software-energy-heavy-industry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6.8K chars. Cross-industry energy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HSM maintenance through CM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hsm-maintenance-cm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3.4K chars. Steel-specific. Link from metals-mining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 reasons SAM4 for HSM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sam4-for-hsm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5.8K chars. Steel-specific.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DJW interview: CBM in water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djw-interview-cbm-water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11.2K chars. Expert interview. Water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Sewage pump overflow causes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sewage-overflow-causes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7.5K chars. Wastewater specific.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Borehole pumps in dry periods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borehole-dry-periods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5.2K chars. Water specific.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MV monitoring interview</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mv-monitoring-interview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5.3K chars. Technical interview.</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Business case for PdM in manufacturing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business-case-pdm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6.9K chars. Buyer enablement.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Best KPIs for maintenance teams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kpis-maintenance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2.9K chars. Short but useful.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CM: 5 technologies to prevent failures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cm-5-technologies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 (merge with guide)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11.8K chars. Overlaps with 5-technologies guide.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PdM features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sam4-pdm-features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3.4K chars. Product marketing. Covered by SAM4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ERGO projects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sam4-ergo</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5K chars. EU project update. Dated.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belt conveyor failures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sam4-belt-conveyor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4.9K chars. Asset type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Achieving resilience with SAM4</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resilience-sam4</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Blog/KB</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4.8K chars. Generic product marketing.</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 launches drives with ESA from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abb-launches-esa</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Partnership announcement. Keep for SEO + backlinks.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 partners with Samotics for CM services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abb-partners-cm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Partnership announcement. Cross-link with ABB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Announcing ABB drive integration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abb-drive-integration</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abb.html + 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5.1K chars. Overlaps with ABB page content.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Siemens enhances NXpower with Samotics ESA</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siemens-nxpower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5.9K chars. Key partnership announcement.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Schneider Electric partnership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schneider-partnership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3.4K chars. Partnership.</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Yorkshire Water £10M contract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yw-10m-contract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P1</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2.8K chars. Flagship deal announcement.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Yorkshire Water + Samotics win award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yw-award</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2.5K chars. Award validates approach.</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Southern Water £7M deal</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southern-water-deal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2.7K chars. Major UK water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Thames Water selects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thames-water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2K chars. UK water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Anglian Water 5-year deal</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anglian-water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4K chars. UK water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South East Water selects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south-east-water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3.5K chars. UK water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United Utilities trials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united-utilities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3K chars. UK water trial.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Northern Ireland Water expands with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ni-water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4.3K chars. UK water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Vitens improves pump efficiency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vitens-efficiency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3.4K chars. Netherlands water.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Samotics partners with Aguas Andinas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aguas-andinas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0.6K chars. Short. International water.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Partnering with SMAT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smat-partnership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1.4K chars. Italian water.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thyssenkrupp selects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thyssenkrupp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4.2K chars. Steel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Eviden joint APM solution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eviden-apm</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5.3K chars. Technology partnership.</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Seed Group + Samotics Middle East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seed-group-middle-east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5.2K chars. Regional expansion.</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Partners in Performance partnership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partners-in-performance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3.3K chars. Channel partner.</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EIB €20M financing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eib-financing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5.6K chars. Funding milestone.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Series A funding round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series-a</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3.6K chars. 2019 funding. Historical.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Introducing Samotics rebrand</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rebrand</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1.9K chars. 2021 rebrand. Historical.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CEO message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ceo-message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3.8K chars. Dated thought leadership.</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Energy analytics launch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energy-analytics-launch</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2.8K chars. Product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 platform 2.0 launch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sam4-2-launch</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3.2K chars. Version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MV motors support</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mv-motors-support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2.6K chars. Feature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Edge analytics launch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edge-analytics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2.5K chars. Feature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Accurate energy insights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accurate-energy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2.2K chars. Feature update.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Pump curve feature launch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pump-curve-launch</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3.1K chars. Feature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Archimedes screw detection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archimedes-screw</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3.6K chars. Feature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Asset Map feature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asset-map</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1.1K chars. Feature launch.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 incident page design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new-incident-page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1.4K chars. UI update. Superseded.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Jeroen van der Veer advisor</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van-der-veer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1.7K chars. People announcement. Covered by about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London Stansted selects Samotics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stansted-selects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blog/news/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2.9K chars. Airport deal.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Samotics reduces costs and CO2</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reduces-co2</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News</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3.6K chars. Generic product marketing.</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Smart asset management using AI</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webinar-ai</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On-demand webinar. Archive unless still generating leads.</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Smart asset mgmt AI (Italian)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webinar-ai-it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Localized variant.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Smart asset mgmt AI (Portuguese)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webinar-ai-pt</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Localized variant.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Smart asset mgmt AI (Spanish)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webinar-ai-es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Localized variant.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Optimize pump efficiency (Spanish)</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pump-efficiency-es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Localized variant.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YW: Reducing pollution through digital</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yw-webinar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blog/webinars/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2K chars. Yorkshire Water co-branded. Keep if recording active.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Business case for CBM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cbm-business-case-webinar</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Webinar</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1K chars. Generic.</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Global Water Summit 2026</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gws-2026</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events/ or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Upcoming event. Migrate if still relevant.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Maintec 2026 Birmingham</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maintec-2026</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events/ or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Upcoming event.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SPE Europe Subsurface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spe-europe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events/ or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Upcoming event.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Utility Week Live 2026</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uwl-2026</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events/ or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Upcoming event.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World Water-Tech 2026</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wwt-2026</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w:t>
            </w:r>
          </w:p>
        </w:tc>
        <w:tc>
          <w:tcPr>
            <w:tcW w:type="dxa" w:w="1200"/>
            <w:tcBorders>
              <w:top w:val="single" w:color="E0E0E0" w:sz="1"/>
              <w:left w:val="single" w:color="E0E0E0" w:sz="1"/>
              <w:bottom w:val="single" w:color="E0E0E0" w:sz="1"/>
              <w:right w:val="single" w:color="E0E0E0" w:sz="1"/>
            </w:tcBorders>
            <w:shd w:fill="FFF3CD" w:val="clear"/>
            <w:tcMar>
              <w:top w:type="dxa" w:w="60"/>
              <w:left w:type="dxa" w:w="80"/>
              <w:bottom w:type="dxa" w:w="60"/>
              <w:right w:type="dxa" w:w="80"/>
            </w:tcMar>
          </w:tcPr>
          <w:p>
            <w:pPr>
              <w:jc w:val="left"/>
            </w:pPr>
            <w:r>
              <w:rPr>
                <w:rFonts w:ascii="Arial" w:cs="Arial" w:eastAsia="Arial" w:hAnsi="Arial"/>
                <w:b/>
                <w:bCs/>
                <w:sz w:val="18"/>
                <w:szCs w:val="18"/>
              </w:rPr>
              <w:t xml:space="preserve">MIGRATE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events/ or blog/</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Upcoming event.</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Pump blockage detection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Feature item. Fold into what-we-monitor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Predictive alerts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Feature item. Already covered by SAM4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Asset reliability service</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Feature item. Already covered by SAM4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Asset map</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sam4.html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Feature item. Already covered by SAM4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Archimedes screw pump detection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Feature item. Fold into what-we-monitor page.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Reactor Coolant Pump Monitoring</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Product</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Niche product. Check if still offered.</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54 FAQ entries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various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FAQ</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Distributed across pages</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P2</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Most FAQ content already embedded in new-site pages (SAM4, how-it-works, how-it-installs, ESA, security). Build dedicated /faq page for remainder. Group by: Technology, Installation, Dashboard, Security, Pricing.</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High-performance fibers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Use-case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chemicals.html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content. Industry-specific reference.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Zinc production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Use-case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metals-mining.html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content. Industry-specific reference.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Auxiliary motors in power gen</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Use-case</w:t>
            </w:r>
          </w:p>
        </w:tc>
        <w:tc>
          <w:tcPr>
            <w:tcW w:type="dxa" w:w="1200"/>
            <w:tcBorders>
              <w:top w:val="single" w:color="E0E0E0" w:sz="1"/>
              <w:left w:val="single" w:color="E0E0E0" w:sz="1"/>
              <w:bottom w:val="single" w:color="E0E0E0" w:sz="1"/>
              <w:right w:val="single" w:color="E0E0E0"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ARCHIVE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Low</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content. Check if power gen is an active vertical.</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Canned motor pumps</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Use-case</w:t>
            </w:r>
          </w:p>
        </w:tc>
        <w:tc>
          <w:tcPr>
            <w:tcW w:type="dxa" w:w="1200"/>
            <w:tcBorders>
              <w:top w:val="single" w:color="E0E0E0" w:sz="1"/>
              <w:left w:val="single" w:color="E0E0E0" w:sz="1"/>
              <w:bottom w:val="single" w:color="E0E0E0" w:sz="1"/>
              <w:right w:val="single" w:color="E0E0E0" w:sz="1"/>
            </w:tcBorders>
            <w:shd w:fill="D6EAF8" w:val="clear"/>
            <w:tcMar>
              <w:top w:type="dxa" w:w="60"/>
              <w:left w:type="dxa" w:w="80"/>
              <w:bottom w:type="dxa" w:w="60"/>
              <w:right w:type="dxa" w:w="80"/>
            </w:tcMar>
          </w:tcPr>
          <w:p>
            <w:pPr>
              <w:jc w:val="left"/>
            </w:pPr>
            <w:r>
              <w:rPr>
                <w:rFonts w:ascii="Arial" w:cs="Arial" w:eastAsia="Arial" w:hAnsi="Arial"/>
                <w:b/>
                <w:bCs/>
                <w:sz w:val="18"/>
                <w:szCs w:val="18"/>
              </w:rPr>
              <w:t xml:space="preserve">MERGE</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what-we-monitor.html</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P3</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Empty content. Asset type reference.</w:t>
            </w:r>
          </w:p>
        </w:tc>
      </w:tr>
      <w:tr>
        <w:tc>
          <w:tcPr>
            <w:tcW w:type="dxa" w:w="2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Yorkshire Water success story</w:t>
            </w:r>
          </w:p>
        </w:tc>
        <w:tc>
          <w:tcPr>
            <w:tcW w:type="dxa" w:w="14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6B6B7F"/>
                <w:sz w:val="18"/>
                <w:szCs w:val="18"/>
              </w:rPr>
              <w:t xml:space="preserve">yw-success-story</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Success story</w:t>
            </w:r>
          </w:p>
        </w:tc>
        <w:tc>
          <w:tcPr>
            <w:tcW w:type="dxa" w:w="1200"/>
            <w:tcBorders>
              <w:top w:val="single" w:color="E0E0E0" w:sz="1"/>
              <w:left w:val="single" w:color="E0E0E0" w:sz="1"/>
              <w:bottom w:val="single" w:color="E0E0E0" w:sz="1"/>
              <w:right w:val="single" w:color="E0E0E0" w:sz="1"/>
            </w:tcBorders>
            <w:shd w:fill="D5F5E3" w:val="clear"/>
            <w:tcMar>
              <w:top w:type="dxa" w:w="60"/>
              <w:left w:type="dxa" w:w="80"/>
              <w:bottom w:type="dxa" w:w="60"/>
              <w:right w:type="dxa" w:w="80"/>
            </w:tcMar>
          </w:tcPr>
          <w:p>
            <w:pPr>
              <w:jc w:val="left"/>
            </w:pPr>
            <w:r>
              <w:rPr>
                <w:rFonts w:ascii="Arial" w:cs="Arial" w:eastAsia="Arial" w:hAnsi="Arial"/>
                <w:b/>
                <w:bCs/>
                <w:sz w:val="18"/>
                <w:szCs w:val="18"/>
              </w:rPr>
              <w:t xml:space="preserve">COVERED</w:t>
            </w:r>
          </w:p>
        </w:tc>
        <w:tc>
          <w:tcPr>
            <w:tcW w:type="dxa" w:w="22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case-study template</w:t>
            </w:r>
          </w:p>
        </w:tc>
        <w:tc>
          <w:tcPr>
            <w:tcW w:type="dxa" w:w="80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w:t>
            </w:r>
          </w:p>
        </w:tc>
        <w:tc>
          <w:tcPr>
            <w:tcW w:type="dxa" w:w="4480"/>
            <w:tcBorders>
              <w:top w:val="single" w:color="E0E0E0" w:sz="1"/>
              <w:left w:val="single" w:color="E0E0E0" w:sz="1"/>
              <w:bottom w:val="single" w:color="E0E0E0" w:sz="1"/>
              <w:right w:val="single" w:color="E0E0E0" w:sz="1"/>
            </w:tcBorders>
            <w:tcMar>
              <w:top w:type="dxa" w:w="60"/>
              <w:left w:type="dxa" w:w="80"/>
              <w:bottom w:type="dxa" w:w="60"/>
              <w:right w:type="dxa" w:w="80"/>
            </w:tcMar>
          </w:tcPr>
          <w:p>
            <w:pPr>
              <w:jc w:val="left"/>
            </w:pPr>
            <w:r>
              <w:rPr>
                <w:rFonts w:ascii="Arial" w:cs="Arial" w:eastAsia="Arial" w:hAnsi="Arial"/>
                <w:color w:val="333333"/>
                <w:sz w:val="18"/>
                <w:szCs w:val="18"/>
              </w:rPr>
              <w:t xml:space="preserve">0 chars. Placeholder. Yorkshire Water stories already built.</w:t>
            </w:r>
          </w:p>
        </w:tc>
      </w:tr>
    </w:tbl>
    <w:p>
      <w:pPr>
        <w:sectPr>
          <w:headerReference w:type="default" r:id="rId8"/>
          <w:footerReference w:type="default" r:id="rId9"/>
          <w:pgSz w:w="15840" w:h="12240" w:orient="landscape"/>
          <w:pgMar w:top="720" w:right="720" w:bottom="720" w:left="720" w:header="708" w:footer="708" w:gutter="0"/>
          <w:pgNumType/>
          <w:docGrid w:linePitch="360"/>
        </w:sectPr>
      </w:pPr>
    </w:p>
    <w:p>
      <w:r>
        <w:br w:type="page"/>
      </w:r>
    </w:p>
    <w:p>
      <w:pPr>
        <w:pStyle w:val="Heading1"/>
      </w:pPr>
      <w:r>
        <w:t xml:space="preserve">Layer C — Top 10 Rewrite Briefs</w:t>
      </w:r>
    </w:p>
    <w:p>
      <w:pPr>
        <w:spacing w:after="120"/>
      </w:pPr>
    </w:p>
    <w:p>
      <w:r>
        <w:rPr>
          <w:rFonts w:ascii="Arial" w:cs="Arial" w:eastAsia="Arial" w:hAnsi="Arial"/>
          <w:sz w:val="20"/>
          <w:szCs w:val="20"/>
        </w:rPr>
        <w:t xml:space="preserve">Ordered by migration priority. Each brief gives enough context for a writer or AI to produce the new page without referring back to this document.</w:t>
      </w:r>
    </w:p>
    <w:p>
      <w:pPr>
        <w:spacing w:after="120"/>
      </w:pPr>
    </w:p>
    <w:p>
      <w:pPr>
        <w:spacing w:before="240" w:after="80"/>
      </w:pPr>
      <w:r>
        <w:rPr>
          <w:rFonts w:ascii="Arial" w:cs="Arial" w:eastAsia="Arial" w:hAnsi="Arial"/>
          <w:b/>
          <w:bCs/>
          <w:color w:val="FF5429"/>
          <w:sz w:val="20"/>
          <w:szCs w:val="20"/>
        </w:rPr>
        <w:t xml:space="preserve">#1  </w:t>
      </w:r>
      <w:r>
        <w:rPr>
          <w:rFonts w:ascii="Arial" w:cs="Arial" w:eastAsia="Arial" w:hAnsi="Arial"/>
          <w:b/>
          <w:bCs/>
          <w:sz w:val="20"/>
          <w:szCs w:val="20"/>
        </w:rPr>
        <w:t xml:space="preserve">Yorkshire Water: £390K Saved Through Early Fault Detection</w:t>
      </w:r>
    </w:p>
    <w:p>
      <w:r>
        <w:rPr>
          <w:rFonts w:ascii="Arial" w:cs="Arial" w:eastAsia="Arial" w:hAnsi="Arial"/>
          <w:b/>
          <w:bCs/>
          <w:sz w:val="20"/>
          <w:szCs w:val="20"/>
        </w:rPr>
        <w:t xml:space="preserve">Old URL: </w:t>
      </w:r>
      <w:r>
        <w:rPr>
          <w:rFonts w:ascii="Arial" w:cs="Arial" w:eastAsia="Arial" w:hAnsi="Arial"/>
          <w:color w:val="6B6B7F"/>
          <w:sz w:val="20"/>
          <w:szCs w:val="20"/>
        </w:rPr>
        <w:t xml:space="preserve">/case-studies/yorkshire-water-saved-390k</w:t>
      </w:r>
    </w:p>
    <w:p>
      <w:r>
        <w:rPr>
          <w:rFonts w:ascii="Arial" w:cs="Arial" w:eastAsia="Arial" w:hAnsi="Arial"/>
          <w:b/>
          <w:bCs/>
          <w:sz w:val="20"/>
          <w:szCs w:val="20"/>
        </w:rPr>
        <w:t xml:space="preserve">New-site target: </w:t>
      </w:r>
      <w:r>
        <w:rPr>
          <w:rFonts w:ascii="Arial" w:cs="Arial" w:eastAsia="Arial" w:hAnsi="Arial"/>
          <w:sz w:val="20"/>
          <w:szCs w:val="20"/>
        </w:rPr>
        <w:t xml:space="preserve">case-study template (proof.html pattern)</w:t>
      </w:r>
    </w:p>
    <w:p>
      <w:r>
        <w:rPr>
          <w:rFonts w:ascii="Arial" w:cs="Arial" w:eastAsia="Arial" w:hAnsi="Arial"/>
          <w:b/>
          <w:bCs/>
          <w:sz w:val="20"/>
          <w:szCs w:val="20"/>
        </w:rPr>
        <w:t xml:space="preserve">Target length: </w:t>
      </w:r>
      <w:r>
        <w:rPr>
          <w:rFonts w:ascii="Arial" w:cs="Arial" w:eastAsia="Arial" w:hAnsi="Arial"/>
          <w:sz w:val="20"/>
          <w:szCs w:val="20"/>
        </w:rPr>
        <w:t xml:space="preserve">~1,200 words target</w:t>
      </w:r>
    </w:p>
    <w:p>
      <w:r>
        <w:rPr>
          <w:rFonts w:ascii="Arial" w:cs="Arial" w:eastAsia="Arial" w:hAnsi="Arial"/>
          <w:b/>
          <w:bCs/>
          <w:sz w:val="20"/>
          <w:szCs w:val="20"/>
        </w:rPr>
        <w:t xml:space="preserve">Brief: </w:t>
      </w:r>
      <w:r>
        <w:rPr>
          <w:rFonts w:ascii="Arial" w:cs="Arial" w:eastAsia="Arial" w:hAnsi="Arial"/>
          <w:sz w:val="20"/>
          <w:szCs w:val="20"/>
        </w:rPr>
        <w:t xml:space="preserve">Rewrite the flagship Yorkshire Water case study into the new detection-story format. Lead with the £390K saving and pollution prevention outcome. Structure: Context (Yorkshire Water's wastewater network, 600+ pump stations), Challenge (aging assets, compliance pressure, manual inspection limitations), SAM4 Deployment (number of assets, timeline), Results (£390K saved, pollution events prevented, detection examples), Quote from YW stakeholder. Cross-link to existing Yorkshire Water detection stories on new site. Strip all Elementor markup. Add structured data for case study schema.</w:t>
      </w:r>
    </w:p>
    <w:p>
      <w:pPr>
        <w:spacing w:after="120"/>
      </w:pPr>
    </w:p>
    <w:p>
      <w:pPr>
        <w:spacing w:before="240" w:after="80"/>
      </w:pPr>
      <w:r>
        <w:rPr>
          <w:rFonts w:ascii="Arial" w:cs="Arial" w:eastAsia="Arial" w:hAnsi="Arial"/>
          <w:b/>
          <w:bCs/>
          <w:color w:val="FF5429"/>
          <w:sz w:val="20"/>
          <w:szCs w:val="20"/>
        </w:rPr>
        <w:t xml:space="preserve">#2  </w:t>
      </w:r>
      <w:r>
        <w:rPr>
          <w:rFonts w:ascii="Arial" w:cs="Arial" w:eastAsia="Arial" w:hAnsi="Arial"/>
          <w:b/>
          <w:bCs/>
          <w:sz w:val="20"/>
          <w:szCs w:val="20"/>
        </w:rPr>
        <w:t xml:space="preserve">Wastewater Industry Page</w:t>
      </w:r>
    </w:p>
    <w:p>
      <w:r>
        <w:rPr>
          <w:rFonts w:ascii="Arial" w:cs="Arial" w:eastAsia="Arial" w:hAnsi="Arial"/>
          <w:b/>
          <w:bCs/>
          <w:sz w:val="20"/>
          <w:szCs w:val="20"/>
        </w:rPr>
        <w:t xml:space="preserve">Old URL: </w:t>
      </w:r>
      <w:r>
        <w:rPr>
          <w:rFonts w:ascii="Arial" w:cs="Arial" w:eastAsia="Arial" w:hAnsi="Arial"/>
          <w:color w:val="6B6B7F"/>
          <w:sz w:val="20"/>
          <w:szCs w:val="20"/>
        </w:rPr>
        <w:t xml:space="preserve">/industries/wastewater</w:t>
      </w:r>
    </w:p>
    <w:p>
      <w:r>
        <w:rPr>
          <w:rFonts w:ascii="Arial" w:cs="Arial" w:eastAsia="Arial" w:hAnsi="Arial"/>
          <w:b/>
          <w:bCs/>
          <w:sz w:val="20"/>
          <w:szCs w:val="20"/>
        </w:rPr>
        <w:t xml:space="preserve">New-site target: </w:t>
      </w:r>
      <w:r>
        <w:rPr>
          <w:rFonts w:ascii="Arial" w:cs="Arial" w:eastAsia="Arial" w:hAnsi="Arial"/>
          <w:sz w:val="20"/>
          <w:szCs w:val="20"/>
        </w:rPr>
        <w:t xml:space="preserve">wastewater.html (new page)</w:t>
      </w:r>
    </w:p>
    <w:p>
      <w:r>
        <w:rPr>
          <w:rFonts w:ascii="Arial" w:cs="Arial" w:eastAsia="Arial" w:hAnsi="Arial"/>
          <w:b/>
          <w:bCs/>
          <w:sz w:val="20"/>
          <w:szCs w:val="20"/>
        </w:rPr>
        <w:t xml:space="preserve">Target length: </w:t>
      </w:r>
      <w:r>
        <w:rPr>
          <w:rFonts w:ascii="Arial" w:cs="Arial" w:eastAsia="Arial" w:hAnsi="Arial"/>
          <w:sz w:val="20"/>
          <w:szCs w:val="20"/>
        </w:rPr>
        <w:t xml:space="preserve">~1,500 words target</w:t>
      </w:r>
    </w:p>
    <w:p>
      <w:r>
        <w:rPr>
          <w:rFonts w:ascii="Arial" w:cs="Arial" w:eastAsia="Arial" w:hAnsi="Arial"/>
          <w:b/>
          <w:bCs/>
          <w:sz w:val="20"/>
          <w:szCs w:val="20"/>
        </w:rPr>
        <w:t xml:space="preserve">Brief: </w:t>
      </w:r>
      <w:r>
        <w:rPr>
          <w:rFonts w:ascii="Arial" w:cs="Arial" w:eastAsia="Arial" w:hAnsi="Arial"/>
          <w:sz w:val="20"/>
          <w:szCs w:val="20"/>
        </w:rPr>
        <w:t xml:space="preserve">Rebuild as a new industry page following the water.html pattern. Wastewater is Samotics' strongest vertical — this page needs to reflect that depth. Structure: Hero (wastewater-specific value prop), Industry Challenges (aging infrastructure, pollution compliance, energy costs, AMP8/regulatory context), How SAM4 Helps (blockage detection, bearing failure, energy optimization), Customer Logos (Yorkshire Water, Southern Water, Anglian Water, Thames Water, United Utilities, Northern Ireland Water), Featured Case Study (Yorkshire Water), Detection Stories carousel, CTA. Extract specific pump types (sewage pumps, inlet screws, RAS pumps, aeration blowers) from old 129K-char page.</w:t>
      </w:r>
    </w:p>
    <w:p>
      <w:pPr>
        <w:spacing w:after="120"/>
      </w:pPr>
    </w:p>
    <w:p>
      <w:pPr>
        <w:spacing w:before="240" w:after="80"/>
      </w:pPr>
      <w:r>
        <w:rPr>
          <w:rFonts w:ascii="Arial" w:cs="Arial" w:eastAsia="Arial" w:hAnsi="Arial"/>
          <w:b/>
          <w:bCs/>
          <w:color w:val="FF5429"/>
          <w:sz w:val="20"/>
          <w:szCs w:val="20"/>
        </w:rPr>
        <w:t xml:space="preserve">#3  </w:t>
      </w:r>
      <w:r>
        <w:rPr>
          <w:rFonts w:ascii="Arial" w:cs="Arial" w:eastAsia="Arial" w:hAnsi="Arial"/>
          <w:b/>
          <w:bCs/>
          <w:sz w:val="20"/>
          <w:szCs w:val="20"/>
        </w:rPr>
        <w:t xml:space="preserve">ArcelorMittal: 31 Hours of Downtime Prevented</w:t>
      </w:r>
    </w:p>
    <w:p>
      <w:r>
        <w:rPr>
          <w:rFonts w:ascii="Arial" w:cs="Arial" w:eastAsia="Arial" w:hAnsi="Arial"/>
          <w:b/>
          <w:bCs/>
          <w:sz w:val="20"/>
          <w:szCs w:val="20"/>
        </w:rPr>
        <w:t xml:space="preserve">Old URL: </w:t>
      </w:r>
      <w:r>
        <w:rPr>
          <w:rFonts w:ascii="Arial" w:cs="Arial" w:eastAsia="Arial" w:hAnsi="Arial"/>
          <w:color w:val="6B6B7F"/>
          <w:sz w:val="20"/>
          <w:szCs w:val="20"/>
        </w:rPr>
        <w:t xml:space="preserve">/case-studies/arcelormittal-prevented-downtime</w:t>
      </w:r>
    </w:p>
    <w:p>
      <w:r>
        <w:rPr>
          <w:rFonts w:ascii="Arial" w:cs="Arial" w:eastAsia="Arial" w:hAnsi="Arial"/>
          <w:b/>
          <w:bCs/>
          <w:sz w:val="20"/>
          <w:szCs w:val="20"/>
        </w:rPr>
        <w:t xml:space="preserve">New-site target: </w:t>
      </w:r>
      <w:r>
        <w:rPr>
          <w:rFonts w:ascii="Arial" w:cs="Arial" w:eastAsia="Arial" w:hAnsi="Arial"/>
          <w:sz w:val="20"/>
          <w:szCs w:val="20"/>
        </w:rPr>
        <w:t xml:space="preserve">case-study template</w:t>
      </w:r>
    </w:p>
    <w:p>
      <w:r>
        <w:rPr>
          <w:rFonts w:ascii="Arial" w:cs="Arial" w:eastAsia="Arial" w:hAnsi="Arial"/>
          <w:b/>
          <w:bCs/>
          <w:sz w:val="20"/>
          <w:szCs w:val="20"/>
        </w:rPr>
        <w:t xml:space="preserve">Target length: </w:t>
      </w:r>
      <w:r>
        <w:rPr>
          <w:rFonts w:ascii="Arial" w:cs="Arial" w:eastAsia="Arial" w:hAnsi="Arial"/>
          <w:sz w:val="20"/>
          <w:szCs w:val="20"/>
        </w:rPr>
        <w:t xml:space="preserve">~800 words target</w:t>
      </w:r>
    </w:p>
    <w:p>
      <w:r>
        <w:rPr>
          <w:rFonts w:ascii="Arial" w:cs="Arial" w:eastAsia="Arial" w:hAnsi="Arial"/>
          <w:b/>
          <w:bCs/>
          <w:sz w:val="20"/>
          <w:szCs w:val="20"/>
        </w:rPr>
        <w:t xml:space="preserve">Brief: </w:t>
      </w:r>
      <w:r>
        <w:rPr>
          <w:rFonts w:ascii="Arial" w:cs="Arial" w:eastAsia="Arial" w:hAnsi="Arial"/>
          <w:sz w:val="20"/>
          <w:szCs w:val="20"/>
        </w:rPr>
        <w:t xml:space="preserve">Rewrite into new template. Lead with 31 hours prevented and 27 faults detected. Structure: Context (ArcelorMittal steel plant, critical rolling mill assets), Challenge (unplanned downtime cost, hot strip mill complexity), SAM4 Deployment (number of motors, timeline), Results (27 faults detected, 31 hours saved, ROI). Link from metals-mining industry page. Strip Elementor.</w:t>
      </w:r>
    </w:p>
    <w:p>
      <w:pPr>
        <w:spacing w:after="120"/>
      </w:pPr>
    </w:p>
    <w:p>
      <w:pPr>
        <w:spacing w:before="240" w:after="80"/>
      </w:pPr>
      <w:r>
        <w:rPr>
          <w:rFonts w:ascii="Arial" w:cs="Arial" w:eastAsia="Arial" w:hAnsi="Arial"/>
          <w:b/>
          <w:bCs/>
          <w:color w:val="FF5429"/>
          <w:sz w:val="20"/>
          <w:szCs w:val="20"/>
        </w:rPr>
        <w:t xml:space="preserve">#4  </w:t>
      </w:r>
      <w:r>
        <w:rPr>
          <w:rFonts w:ascii="Arial" w:cs="Arial" w:eastAsia="Arial" w:hAnsi="Arial"/>
          <w:b/>
          <w:bCs/>
          <w:sz w:val="20"/>
          <w:szCs w:val="20"/>
        </w:rPr>
        <w:t xml:space="preserve">Vitens: 7% Operational Efficiency Increase</w:t>
      </w:r>
    </w:p>
    <w:p>
      <w:r>
        <w:rPr>
          <w:rFonts w:ascii="Arial" w:cs="Arial" w:eastAsia="Arial" w:hAnsi="Arial"/>
          <w:b/>
          <w:bCs/>
          <w:sz w:val="20"/>
          <w:szCs w:val="20"/>
        </w:rPr>
        <w:t xml:space="preserve">Old URL: </w:t>
      </w:r>
      <w:r>
        <w:rPr>
          <w:rFonts w:ascii="Arial" w:cs="Arial" w:eastAsia="Arial" w:hAnsi="Arial"/>
          <w:color w:val="6B6B7F"/>
          <w:sz w:val="20"/>
          <w:szCs w:val="20"/>
        </w:rPr>
        <w:t xml:space="preserve">/case-studies/vitens-increased-efficiency</w:t>
      </w:r>
    </w:p>
    <w:p>
      <w:r>
        <w:rPr>
          <w:rFonts w:ascii="Arial" w:cs="Arial" w:eastAsia="Arial" w:hAnsi="Arial"/>
          <w:b/>
          <w:bCs/>
          <w:sz w:val="20"/>
          <w:szCs w:val="20"/>
        </w:rPr>
        <w:t xml:space="preserve">New-site target: </w:t>
      </w:r>
      <w:r>
        <w:rPr>
          <w:rFonts w:ascii="Arial" w:cs="Arial" w:eastAsia="Arial" w:hAnsi="Arial"/>
          <w:sz w:val="20"/>
          <w:szCs w:val="20"/>
        </w:rPr>
        <w:t xml:space="preserve">case-study template</w:t>
      </w:r>
    </w:p>
    <w:p>
      <w:r>
        <w:rPr>
          <w:rFonts w:ascii="Arial" w:cs="Arial" w:eastAsia="Arial" w:hAnsi="Arial"/>
          <w:b/>
          <w:bCs/>
          <w:sz w:val="20"/>
          <w:szCs w:val="20"/>
        </w:rPr>
        <w:t xml:space="preserve">Target length: </w:t>
      </w:r>
      <w:r>
        <w:rPr>
          <w:rFonts w:ascii="Arial" w:cs="Arial" w:eastAsia="Arial" w:hAnsi="Arial"/>
          <w:sz w:val="20"/>
          <w:szCs w:val="20"/>
        </w:rPr>
        <w:t xml:space="preserve">~1,000 words target</w:t>
      </w:r>
    </w:p>
    <w:p>
      <w:r>
        <w:rPr>
          <w:rFonts w:ascii="Arial" w:cs="Arial" w:eastAsia="Arial" w:hAnsi="Arial"/>
          <w:b/>
          <w:bCs/>
          <w:sz w:val="20"/>
          <w:szCs w:val="20"/>
        </w:rPr>
        <w:t xml:space="preserve">Brief: </w:t>
      </w:r>
      <w:r>
        <w:rPr>
          <w:rFonts w:ascii="Arial" w:cs="Arial" w:eastAsia="Arial" w:hAnsi="Arial"/>
          <w:sz w:val="20"/>
          <w:szCs w:val="20"/>
        </w:rPr>
        <w:t xml:space="preserve">Rewrite into new template. This is the strongest energy efficiency case study. Lead with 7% efficiency gain. Structure: Context (Vitens, Netherlands' largest drinking water company), Challenge (pump efficiency degradation, energy costs), SAM4 Deployment (borehole pumps, booster stations), Results (7% efficiency improvement, energy savings quantified, pump curve insights). This case study bridges health and energy monitoring. Cross-link from water.html and energy-efficiency.html.</w:t>
      </w:r>
    </w:p>
    <w:p>
      <w:pPr>
        <w:spacing w:after="120"/>
      </w:pPr>
    </w:p>
    <w:p>
      <w:pPr>
        <w:spacing w:before="240" w:after="80"/>
      </w:pPr>
      <w:r>
        <w:rPr>
          <w:rFonts w:ascii="Arial" w:cs="Arial" w:eastAsia="Arial" w:hAnsi="Arial"/>
          <w:b/>
          <w:bCs/>
          <w:color w:val="FF5429"/>
          <w:sz w:val="20"/>
          <w:szCs w:val="20"/>
        </w:rPr>
        <w:t xml:space="preserve">#5  </w:t>
      </w:r>
      <w:r>
        <w:rPr>
          <w:rFonts w:ascii="Arial" w:cs="Arial" w:eastAsia="Arial" w:hAnsi="Arial"/>
          <w:b/>
          <w:bCs/>
          <w:sz w:val="20"/>
          <w:szCs w:val="20"/>
        </w:rPr>
        <w:t xml:space="preserve">What is Condition Monitoring? (2025 Guide)</w:t>
      </w:r>
    </w:p>
    <w:p>
      <w:r>
        <w:rPr>
          <w:rFonts w:ascii="Arial" w:cs="Arial" w:eastAsia="Arial" w:hAnsi="Arial"/>
          <w:b/>
          <w:bCs/>
          <w:sz w:val="20"/>
          <w:szCs w:val="20"/>
        </w:rPr>
        <w:t xml:space="preserve">Old URL: </w:t>
      </w:r>
      <w:r>
        <w:rPr>
          <w:rFonts w:ascii="Arial" w:cs="Arial" w:eastAsia="Arial" w:hAnsi="Arial"/>
          <w:color w:val="6B6B7F"/>
          <w:sz w:val="20"/>
          <w:szCs w:val="20"/>
        </w:rPr>
        <w:t xml:space="preserve">/blog/what-is-condition-monitoring</w:t>
      </w:r>
    </w:p>
    <w:p>
      <w:r>
        <w:rPr>
          <w:rFonts w:ascii="Arial" w:cs="Arial" w:eastAsia="Arial" w:hAnsi="Arial"/>
          <w:b/>
          <w:bCs/>
          <w:sz w:val="20"/>
          <w:szCs w:val="20"/>
        </w:rPr>
        <w:t xml:space="preserve">New-site target: </w:t>
      </w:r>
      <w:r>
        <w:rPr>
          <w:rFonts w:ascii="Arial" w:cs="Arial" w:eastAsia="Arial" w:hAnsi="Arial"/>
          <w:sz w:val="20"/>
          <w:szCs w:val="20"/>
        </w:rPr>
        <w:t xml:space="preserve">blog/ (template migration)</w:t>
      </w:r>
    </w:p>
    <w:p>
      <w:r>
        <w:rPr>
          <w:rFonts w:ascii="Arial" w:cs="Arial" w:eastAsia="Arial" w:hAnsi="Arial"/>
          <w:b/>
          <w:bCs/>
          <w:sz w:val="20"/>
          <w:szCs w:val="20"/>
        </w:rPr>
        <w:t xml:space="preserve">Target length: </w:t>
      </w:r>
      <w:r>
        <w:rPr>
          <w:rFonts w:ascii="Arial" w:cs="Arial" w:eastAsia="Arial" w:hAnsi="Arial"/>
          <w:sz w:val="20"/>
          <w:szCs w:val="20"/>
        </w:rPr>
        <w:t xml:space="preserve">Keep ~3,000 words</w:t>
      </w:r>
    </w:p>
    <w:p>
      <w:r>
        <w:rPr>
          <w:rFonts w:ascii="Arial" w:cs="Arial" w:eastAsia="Arial" w:hAnsi="Arial"/>
          <w:b/>
          <w:bCs/>
          <w:sz w:val="20"/>
          <w:szCs w:val="20"/>
        </w:rPr>
        <w:t xml:space="preserve">Brief: </w:t>
      </w:r>
      <w:r>
        <w:rPr>
          <w:rFonts w:ascii="Arial" w:cs="Arial" w:eastAsia="Arial" w:hAnsi="Arial"/>
          <w:sz w:val="20"/>
          <w:szCs w:val="20"/>
        </w:rPr>
        <w:t xml:space="preserve">Migrate the comprehensive CM guide with minimal rewriting. Update: internal links to point to new site pages (ESA page, how-it-works, SAM4), update any dated statistics or references, add new CTA blocks linking to demo/contact. This is likely the highest-organic-traffic blog post. Preserve URL structure for SEO continuity. Add schema markup for Article type. Update meta description.</w:t>
      </w:r>
    </w:p>
    <w:p>
      <w:pPr>
        <w:spacing w:after="120"/>
      </w:pPr>
    </w:p>
    <w:p>
      <w:pPr>
        <w:spacing w:before="240" w:after="80"/>
      </w:pPr>
      <w:r>
        <w:rPr>
          <w:rFonts w:ascii="Arial" w:cs="Arial" w:eastAsia="Arial" w:hAnsi="Arial"/>
          <w:b/>
          <w:bCs/>
          <w:color w:val="FF5429"/>
          <w:sz w:val="20"/>
          <w:szCs w:val="20"/>
        </w:rPr>
        <w:t xml:space="preserve">#6  </w:t>
      </w:r>
      <w:r>
        <w:rPr>
          <w:rFonts w:ascii="Arial" w:cs="Arial" w:eastAsia="Arial" w:hAnsi="Arial"/>
          <w:b/>
          <w:bCs/>
          <w:sz w:val="20"/>
          <w:szCs w:val="20"/>
        </w:rPr>
        <w:t xml:space="preserve">Condition Monitoring: Guide to 5 Major Technologies</w:t>
      </w:r>
    </w:p>
    <w:p>
      <w:r>
        <w:rPr>
          <w:rFonts w:ascii="Arial" w:cs="Arial" w:eastAsia="Arial" w:hAnsi="Arial"/>
          <w:b/>
          <w:bCs/>
          <w:sz w:val="20"/>
          <w:szCs w:val="20"/>
        </w:rPr>
        <w:t xml:space="preserve">Old URL: </w:t>
      </w:r>
      <w:r>
        <w:rPr>
          <w:rFonts w:ascii="Arial" w:cs="Arial" w:eastAsia="Arial" w:hAnsi="Arial"/>
          <w:color w:val="6B6B7F"/>
          <w:sz w:val="20"/>
          <w:szCs w:val="20"/>
        </w:rPr>
        <w:t xml:space="preserve">/blog/cm-5-technologies-guide</w:t>
      </w:r>
    </w:p>
    <w:p>
      <w:r>
        <w:rPr>
          <w:rFonts w:ascii="Arial" w:cs="Arial" w:eastAsia="Arial" w:hAnsi="Arial"/>
          <w:b/>
          <w:bCs/>
          <w:sz w:val="20"/>
          <w:szCs w:val="20"/>
        </w:rPr>
        <w:t xml:space="preserve">New-site target: </w:t>
      </w:r>
      <w:r>
        <w:rPr>
          <w:rFonts w:ascii="Arial" w:cs="Arial" w:eastAsia="Arial" w:hAnsi="Arial"/>
          <w:sz w:val="20"/>
          <w:szCs w:val="20"/>
        </w:rPr>
        <w:t xml:space="preserve">blog/ (template migration)</w:t>
      </w:r>
    </w:p>
    <w:p>
      <w:r>
        <w:rPr>
          <w:rFonts w:ascii="Arial" w:cs="Arial" w:eastAsia="Arial" w:hAnsi="Arial"/>
          <w:b/>
          <w:bCs/>
          <w:sz w:val="20"/>
          <w:szCs w:val="20"/>
        </w:rPr>
        <w:t xml:space="preserve">Target length: </w:t>
      </w:r>
      <w:r>
        <w:rPr>
          <w:rFonts w:ascii="Arial" w:cs="Arial" w:eastAsia="Arial" w:hAnsi="Arial"/>
          <w:sz w:val="20"/>
          <w:szCs w:val="20"/>
        </w:rPr>
        <w:t xml:space="preserve">Keep ~3,500 words</w:t>
      </w:r>
    </w:p>
    <w:p>
      <w:r>
        <w:rPr>
          <w:rFonts w:ascii="Arial" w:cs="Arial" w:eastAsia="Arial" w:hAnsi="Arial"/>
          <w:b/>
          <w:bCs/>
          <w:sz w:val="20"/>
          <w:szCs w:val="20"/>
        </w:rPr>
        <w:t xml:space="preserve">Brief: </w:t>
      </w:r>
      <w:r>
        <w:rPr>
          <w:rFonts w:ascii="Arial" w:cs="Arial" w:eastAsia="Arial" w:hAnsi="Arial"/>
          <w:sz w:val="20"/>
          <w:szCs w:val="20"/>
        </w:rPr>
        <w:t xml:space="preserve">Migrate with updates. This guide covers vibration, oil analysis, thermography, ultrasonics, and ESA. Update the ESA section to reflect current SAM4 capabilities and link to the ESA page. Ensure vibration section cross-references ESA vs Vibration page. Update technology comparisons if any are dated. Strong internal linking opportunity.</w:t>
      </w:r>
    </w:p>
    <w:p>
      <w:pPr>
        <w:spacing w:after="120"/>
      </w:pPr>
    </w:p>
    <w:p>
      <w:pPr>
        <w:spacing w:before="240" w:after="80"/>
      </w:pPr>
      <w:r>
        <w:rPr>
          <w:rFonts w:ascii="Arial" w:cs="Arial" w:eastAsia="Arial" w:hAnsi="Arial"/>
          <w:b/>
          <w:bCs/>
          <w:color w:val="FF5429"/>
          <w:sz w:val="20"/>
          <w:szCs w:val="20"/>
        </w:rPr>
        <w:t xml:space="preserve">#7  </w:t>
      </w:r>
      <w:r>
        <w:rPr>
          <w:rFonts w:ascii="Arial" w:cs="Arial" w:eastAsia="Arial" w:hAnsi="Arial"/>
          <w:b/>
          <w:bCs/>
          <w:sz w:val="20"/>
          <w:szCs w:val="20"/>
        </w:rPr>
        <w:t xml:space="preserve">Schiphol Airport: Improved Baggage Handling Reliability</w:t>
      </w:r>
    </w:p>
    <w:p>
      <w:r>
        <w:rPr>
          <w:rFonts w:ascii="Arial" w:cs="Arial" w:eastAsia="Arial" w:hAnsi="Arial"/>
          <w:b/>
          <w:bCs/>
          <w:sz w:val="20"/>
          <w:szCs w:val="20"/>
        </w:rPr>
        <w:t xml:space="preserve">Old URL: </w:t>
      </w:r>
      <w:r>
        <w:rPr>
          <w:rFonts w:ascii="Arial" w:cs="Arial" w:eastAsia="Arial" w:hAnsi="Arial"/>
          <w:color w:val="6B6B7F"/>
          <w:sz w:val="20"/>
          <w:szCs w:val="20"/>
        </w:rPr>
        <w:t xml:space="preserve">/case-studies/schiphol-baggage-handling</w:t>
      </w:r>
    </w:p>
    <w:p>
      <w:r>
        <w:rPr>
          <w:rFonts w:ascii="Arial" w:cs="Arial" w:eastAsia="Arial" w:hAnsi="Arial"/>
          <w:b/>
          <w:bCs/>
          <w:sz w:val="20"/>
          <w:szCs w:val="20"/>
        </w:rPr>
        <w:t xml:space="preserve">New-site target: </w:t>
      </w:r>
      <w:r>
        <w:rPr>
          <w:rFonts w:ascii="Arial" w:cs="Arial" w:eastAsia="Arial" w:hAnsi="Arial"/>
          <w:sz w:val="20"/>
          <w:szCs w:val="20"/>
        </w:rPr>
        <w:t xml:space="preserve">case-study template</w:t>
      </w:r>
    </w:p>
    <w:p>
      <w:r>
        <w:rPr>
          <w:rFonts w:ascii="Arial" w:cs="Arial" w:eastAsia="Arial" w:hAnsi="Arial"/>
          <w:b/>
          <w:bCs/>
          <w:sz w:val="20"/>
          <w:szCs w:val="20"/>
        </w:rPr>
        <w:t xml:space="preserve">Target length: </w:t>
      </w:r>
      <w:r>
        <w:rPr>
          <w:rFonts w:ascii="Arial" w:cs="Arial" w:eastAsia="Arial" w:hAnsi="Arial"/>
          <w:sz w:val="20"/>
          <w:szCs w:val="20"/>
        </w:rPr>
        <w:t xml:space="preserve">~800 words target</w:t>
      </w:r>
    </w:p>
    <w:p>
      <w:r>
        <w:rPr>
          <w:rFonts w:ascii="Arial" w:cs="Arial" w:eastAsia="Arial" w:hAnsi="Arial"/>
          <w:b/>
          <w:bCs/>
          <w:sz w:val="20"/>
          <w:szCs w:val="20"/>
        </w:rPr>
        <w:t xml:space="preserve">Brief: </w:t>
      </w:r>
      <w:r>
        <w:rPr>
          <w:rFonts w:ascii="Arial" w:cs="Arial" w:eastAsia="Arial" w:hAnsi="Arial"/>
          <w:sz w:val="20"/>
          <w:szCs w:val="20"/>
        </w:rPr>
        <w:t xml:space="preserve">Rewrite into new template. Structure: Context (Schiphol, one of Europe's busiest airports, baggage handling system with hundreds of motors), Challenge (unplanned conveyor failures, passenger impact, maintenance window constraints), SAM4 Deployment (motor count, timeline), Results (reliability improvement, downtime reduction). Link from airports industry page if built.</w:t>
      </w:r>
    </w:p>
    <w:p>
      <w:pPr>
        <w:spacing w:after="120"/>
      </w:pPr>
    </w:p>
    <w:p>
      <w:pPr>
        <w:spacing w:before="240" w:after="80"/>
      </w:pPr>
      <w:r>
        <w:rPr>
          <w:rFonts w:ascii="Arial" w:cs="Arial" w:eastAsia="Arial" w:hAnsi="Arial"/>
          <w:b/>
          <w:bCs/>
          <w:color w:val="FF5429"/>
          <w:sz w:val="20"/>
          <w:szCs w:val="20"/>
        </w:rPr>
        <w:t xml:space="preserve">#8  </w:t>
      </w:r>
      <w:r>
        <w:rPr>
          <w:rFonts w:ascii="Arial" w:cs="Arial" w:eastAsia="Arial" w:hAnsi="Arial"/>
          <w:b/>
          <w:bCs/>
          <w:sz w:val="20"/>
          <w:szCs w:val="20"/>
        </w:rPr>
        <w:t xml:space="preserve">Nyrstar: 800% ROI in 11 Months</w:t>
      </w:r>
    </w:p>
    <w:p>
      <w:r>
        <w:rPr>
          <w:rFonts w:ascii="Arial" w:cs="Arial" w:eastAsia="Arial" w:hAnsi="Arial"/>
          <w:b/>
          <w:bCs/>
          <w:sz w:val="20"/>
          <w:szCs w:val="20"/>
        </w:rPr>
        <w:t xml:space="preserve">Old URL: </w:t>
      </w:r>
      <w:r>
        <w:rPr>
          <w:rFonts w:ascii="Arial" w:cs="Arial" w:eastAsia="Arial" w:hAnsi="Arial"/>
          <w:color w:val="6B6B7F"/>
          <w:sz w:val="20"/>
          <w:szCs w:val="20"/>
        </w:rPr>
        <w:t xml:space="preserve">/case-studies/nyrstar-800-roi</w:t>
      </w:r>
    </w:p>
    <w:p>
      <w:r>
        <w:rPr>
          <w:rFonts w:ascii="Arial" w:cs="Arial" w:eastAsia="Arial" w:hAnsi="Arial"/>
          <w:b/>
          <w:bCs/>
          <w:sz w:val="20"/>
          <w:szCs w:val="20"/>
        </w:rPr>
        <w:t xml:space="preserve">New-site target: </w:t>
      </w:r>
      <w:r>
        <w:rPr>
          <w:rFonts w:ascii="Arial" w:cs="Arial" w:eastAsia="Arial" w:hAnsi="Arial"/>
          <w:sz w:val="20"/>
          <w:szCs w:val="20"/>
        </w:rPr>
        <w:t xml:space="preserve">case-study template</w:t>
      </w:r>
    </w:p>
    <w:p>
      <w:r>
        <w:rPr>
          <w:rFonts w:ascii="Arial" w:cs="Arial" w:eastAsia="Arial" w:hAnsi="Arial"/>
          <w:b/>
          <w:bCs/>
          <w:sz w:val="20"/>
          <w:szCs w:val="20"/>
        </w:rPr>
        <w:t xml:space="preserve">Target length: </w:t>
      </w:r>
      <w:r>
        <w:rPr>
          <w:rFonts w:ascii="Arial" w:cs="Arial" w:eastAsia="Arial" w:hAnsi="Arial"/>
          <w:sz w:val="20"/>
          <w:szCs w:val="20"/>
        </w:rPr>
        <w:t xml:space="preserve">~800 words target</w:t>
      </w:r>
    </w:p>
    <w:p>
      <w:r>
        <w:rPr>
          <w:rFonts w:ascii="Arial" w:cs="Arial" w:eastAsia="Arial" w:hAnsi="Arial"/>
          <w:b/>
          <w:bCs/>
          <w:sz w:val="20"/>
          <w:szCs w:val="20"/>
        </w:rPr>
        <w:t xml:space="preserve">Brief: </w:t>
      </w:r>
      <w:r>
        <w:rPr>
          <w:rFonts w:ascii="Arial" w:cs="Arial" w:eastAsia="Arial" w:hAnsi="Arial"/>
          <w:sz w:val="20"/>
          <w:szCs w:val="20"/>
        </w:rPr>
        <w:t xml:space="preserve">Rewrite into new template. The 800% ROI headline is the strongest financial proof point across all case studies. Structure: Context (Nyrstar zinc smelter, Budel, Netherlands), Challenge (critical process equipment, high downtime cost), SAM4 Deployment (timeline, asset count), Results (800% ROI, specific failures detected, cost avoidance). Link from metals-mining.html.</w:t>
      </w:r>
    </w:p>
    <w:p>
      <w:pPr>
        <w:spacing w:after="120"/>
      </w:pPr>
    </w:p>
    <w:p>
      <w:pPr>
        <w:spacing w:before="240" w:after="80"/>
      </w:pPr>
      <w:r>
        <w:rPr>
          <w:rFonts w:ascii="Arial" w:cs="Arial" w:eastAsia="Arial" w:hAnsi="Arial"/>
          <w:b/>
          <w:bCs/>
          <w:color w:val="FF5429"/>
          <w:sz w:val="20"/>
          <w:szCs w:val="20"/>
        </w:rPr>
        <w:t xml:space="preserve">#9  </w:t>
      </w:r>
      <w:r>
        <w:rPr>
          <w:rFonts w:ascii="Arial" w:cs="Arial" w:eastAsia="Arial" w:hAnsi="Arial"/>
          <w:b/>
          <w:bCs/>
          <w:sz w:val="20"/>
          <w:szCs w:val="20"/>
        </w:rPr>
        <w:t xml:space="preserve">Privacy and Cookie Policy</w:t>
      </w:r>
    </w:p>
    <w:p>
      <w:r>
        <w:rPr>
          <w:rFonts w:ascii="Arial" w:cs="Arial" w:eastAsia="Arial" w:hAnsi="Arial"/>
          <w:b/>
          <w:bCs/>
          <w:sz w:val="20"/>
          <w:szCs w:val="20"/>
        </w:rPr>
        <w:t xml:space="preserve">Old URL: </w:t>
      </w:r>
      <w:r>
        <w:rPr>
          <w:rFonts w:ascii="Arial" w:cs="Arial" w:eastAsia="Arial" w:hAnsi="Arial"/>
          <w:color w:val="6B6B7F"/>
          <w:sz w:val="20"/>
          <w:szCs w:val="20"/>
        </w:rPr>
        <w:t xml:space="preserve">/privacy-and-cookie-policy</w:t>
      </w:r>
    </w:p>
    <w:p>
      <w:r>
        <w:rPr>
          <w:rFonts w:ascii="Arial" w:cs="Arial" w:eastAsia="Arial" w:hAnsi="Arial"/>
          <w:b/>
          <w:bCs/>
          <w:sz w:val="20"/>
          <w:szCs w:val="20"/>
        </w:rPr>
        <w:t xml:space="preserve">New-site target: </w:t>
      </w:r>
      <w:r>
        <w:rPr>
          <w:rFonts w:ascii="Arial" w:cs="Arial" w:eastAsia="Arial" w:hAnsi="Arial"/>
          <w:sz w:val="20"/>
          <w:szCs w:val="20"/>
        </w:rPr>
        <w:t xml:space="preserve">privacy-policy.html (new)</w:t>
      </w:r>
    </w:p>
    <w:p>
      <w:r>
        <w:rPr>
          <w:rFonts w:ascii="Arial" w:cs="Arial" w:eastAsia="Arial" w:hAnsi="Arial"/>
          <w:b/>
          <w:bCs/>
          <w:sz w:val="20"/>
          <w:szCs w:val="20"/>
        </w:rPr>
        <w:t xml:space="preserve">Target length: </w:t>
      </w:r>
      <w:r>
        <w:rPr>
          <w:rFonts w:ascii="Arial" w:cs="Arial" w:eastAsia="Arial" w:hAnsi="Arial"/>
          <w:sz w:val="20"/>
          <w:szCs w:val="20"/>
        </w:rPr>
        <w:t xml:space="preserve">Verbatim</w:t>
      </w:r>
    </w:p>
    <w:p>
      <w:r>
        <w:rPr>
          <w:rFonts w:ascii="Arial" w:cs="Arial" w:eastAsia="Arial" w:hAnsi="Arial"/>
          <w:b/>
          <w:bCs/>
          <w:sz w:val="20"/>
          <w:szCs w:val="20"/>
        </w:rPr>
        <w:t xml:space="preserve">Brief: </w:t>
      </w:r>
      <w:r>
        <w:rPr>
          <w:rFonts w:ascii="Arial" w:cs="Arial" w:eastAsia="Arial" w:hAnsi="Arial"/>
          <w:sz w:val="20"/>
          <w:szCs w:val="20"/>
        </w:rPr>
        <w:t xml:space="preserve">Migrate verbatim. Legal content must not be rewritten. Strip Elementor markup and apply new site styling. Verify all referenced company details (address, registration numbers) are current. Ensure cookie consent mechanism works with new site's cookie banner. Add to footer navigation.</w:t>
      </w:r>
    </w:p>
    <w:p>
      <w:pPr>
        <w:spacing w:after="120"/>
      </w:pPr>
    </w:p>
    <w:p>
      <w:pPr>
        <w:spacing w:before="240" w:after="80"/>
      </w:pPr>
      <w:r>
        <w:rPr>
          <w:rFonts w:ascii="Arial" w:cs="Arial" w:eastAsia="Arial" w:hAnsi="Arial"/>
          <w:b/>
          <w:bCs/>
          <w:color w:val="FF5429"/>
          <w:sz w:val="20"/>
          <w:szCs w:val="20"/>
        </w:rPr>
        <w:t xml:space="preserve">#10  </w:t>
      </w:r>
      <w:r>
        <w:rPr>
          <w:rFonts w:ascii="Arial" w:cs="Arial" w:eastAsia="Arial" w:hAnsi="Arial"/>
          <w:b/>
          <w:bCs/>
          <w:sz w:val="20"/>
          <w:szCs w:val="20"/>
        </w:rPr>
        <w:t xml:space="preserve">Terms of Usage</w:t>
      </w:r>
    </w:p>
    <w:p>
      <w:r>
        <w:rPr>
          <w:rFonts w:ascii="Arial" w:cs="Arial" w:eastAsia="Arial" w:hAnsi="Arial"/>
          <w:b/>
          <w:bCs/>
          <w:sz w:val="20"/>
          <w:szCs w:val="20"/>
        </w:rPr>
        <w:t xml:space="preserve">Old URL: </w:t>
      </w:r>
      <w:r>
        <w:rPr>
          <w:rFonts w:ascii="Arial" w:cs="Arial" w:eastAsia="Arial" w:hAnsi="Arial"/>
          <w:color w:val="6B6B7F"/>
          <w:sz w:val="20"/>
          <w:szCs w:val="20"/>
        </w:rPr>
        <w:t xml:space="preserve">/terms-of-usage</w:t>
      </w:r>
    </w:p>
    <w:p>
      <w:r>
        <w:rPr>
          <w:rFonts w:ascii="Arial" w:cs="Arial" w:eastAsia="Arial" w:hAnsi="Arial"/>
          <w:b/>
          <w:bCs/>
          <w:sz w:val="20"/>
          <w:szCs w:val="20"/>
        </w:rPr>
        <w:t xml:space="preserve">New-site target: </w:t>
      </w:r>
      <w:r>
        <w:rPr>
          <w:rFonts w:ascii="Arial" w:cs="Arial" w:eastAsia="Arial" w:hAnsi="Arial"/>
          <w:sz w:val="20"/>
          <w:szCs w:val="20"/>
        </w:rPr>
        <w:t xml:space="preserve">terms.html (new)</w:t>
      </w:r>
    </w:p>
    <w:p>
      <w:r>
        <w:rPr>
          <w:rFonts w:ascii="Arial" w:cs="Arial" w:eastAsia="Arial" w:hAnsi="Arial"/>
          <w:b/>
          <w:bCs/>
          <w:sz w:val="20"/>
          <w:szCs w:val="20"/>
        </w:rPr>
        <w:t xml:space="preserve">Target length: </w:t>
      </w:r>
      <w:r>
        <w:rPr>
          <w:rFonts w:ascii="Arial" w:cs="Arial" w:eastAsia="Arial" w:hAnsi="Arial"/>
          <w:sz w:val="20"/>
          <w:szCs w:val="20"/>
        </w:rPr>
        <w:t xml:space="preserve">Verbatim</w:t>
      </w:r>
    </w:p>
    <w:p>
      <w:r>
        <w:rPr>
          <w:rFonts w:ascii="Arial" w:cs="Arial" w:eastAsia="Arial" w:hAnsi="Arial"/>
          <w:b/>
          <w:bCs/>
          <w:sz w:val="20"/>
          <w:szCs w:val="20"/>
        </w:rPr>
        <w:t xml:space="preserve">Brief: </w:t>
      </w:r>
      <w:r>
        <w:rPr>
          <w:rFonts w:ascii="Arial" w:cs="Arial" w:eastAsia="Arial" w:hAnsi="Arial"/>
          <w:sz w:val="20"/>
          <w:szCs w:val="20"/>
        </w:rPr>
        <w:t xml:space="preserve">Migrate verbatim. Same as privacy policy — legal content, no rewriting. Strip Elementor, apply new styling. Verify company details. Add to footer navigation.</w:t>
      </w:r>
    </w:p>
    <w:p>
      <w:pPr>
        <w:spacing w:after="120"/>
      </w:pPr>
    </w:p>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F"/>
        <w:sz w:val="16"/>
        <w:szCs w:val="16"/>
      </w:rPr>
      <w:t xml:space="preserve">Page </w:t>
    </w:r>
    <w:r>
      <w:rPr>
        <w:rFonts w:ascii="Arial" w:cs="Arial" w:eastAsia="Arial" w:hAnsi="Arial"/>
        <w:color w:val="6B6B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F"/>
        <w:sz w:val="16"/>
        <w:szCs w:val="16"/>
      </w:rPr>
      <w:t xml:space="preserve">Page </w:t>
    </w:r>
    <w:r>
      <w:rPr>
        <w:rFonts w:ascii="Arial" w:cs="Arial" w:eastAsia="Arial" w:hAnsi="Arial"/>
        <w:color w:val="6B6B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F"/>
        <w:sz w:val="16"/>
        <w:szCs w:val="16"/>
      </w:rPr>
      <w:t xml:space="preserve">Page </w:t>
    </w:r>
    <w:r>
      <w:rPr>
        <w:rFonts w:ascii="Arial" w:cs="Arial" w:eastAsia="Arial" w:hAnsi="Arial"/>
        <w:color w:val="6B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6B7F"/>
        <w:sz w:val="16"/>
        <w:szCs w:val="16"/>
      </w:rPr>
      <w:t xml:space="preserve">Samotics Website Migration Analysis</w:t>
    </w:r>
    <w:r>
      <w:rPr>
        <w:rFonts w:ascii="Arial" w:cs="Arial" w:eastAsia="Arial" w:hAnsi="Arial"/>
        <w:color w:val="6B6B7F"/>
        <w:sz w:val="16"/>
        <w:szCs w:val="16"/>
      </w:rPr>
      <w:t xml:space="preserve">	24 February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6B6B7F"/>
        <w:sz w:val="16"/>
        <w:szCs w:val="16"/>
      </w:rPr>
      <w:t xml:space="preserve">Layer B — Migration Decision Table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6B6B7F"/>
        <w:sz w:val="16"/>
        <w:szCs w:val="16"/>
      </w:rPr>
      <w:t xml:space="preserve">Layer C — Rewrite Briefs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3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1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2026-02-24T18:22:36.160Z</dcterms:created>
  <dcterms:modified xsi:type="dcterms:W3CDTF">2026-02-24T18:22:36.161Z</dcterms:modified>
</cp:coreProperties>
</file>

<file path=docProps/custom.xml><?xml version="1.0" encoding="utf-8"?>
<Properties xmlns="http://schemas.openxmlformats.org/officeDocument/2006/custom-properties" xmlns:vt="http://schemas.openxmlformats.org/officeDocument/2006/docPropsVTypes"/>
</file>