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240" w:line="276"/>
        <w:jc w:val="center"/>
      </w:pPr>
      <w:r>
        <w:t xml:space="preserve">Samotics Website Strategic Review</w:t>
      </w:r>
    </w:p>
    <w:p>
      <w:pPr>
        <w:spacing w:after="240"/>
      </w:pPr>
    </w:p>
    <w:p>
      <w:pPr>
        <w:spacing w:after="240" w:line="276"/>
        <w:jc w:val="center"/>
      </w:pPr>
      <w:r>
        <w:t xml:space="preserve">samoticstestpage.com — February 2026</w:t>
      </w:r>
    </w:p>
    <w:p>
      <w:pPr>
        <w:spacing w:after="360"/>
      </w:pPr>
    </w:p>
    <w:p>
      <w:pPr>
        <w:spacing w:after="120" w:line="276"/>
        <w:jc w:val="center"/>
      </w:pPr>
      <w:r>
        <w:t xml:space="preserve">Review against:</w:t>
      </w:r>
    </w:p>
    <w:p>
      <w:pPr>
        <w:spacing w:after="80" w:line="276"/>
        <w:jc w:val="center"/>
      </w:pPr>
      <w:r>
        <w:t xml:space="preserve">Market leader credibility</w:t>
      </w:r>
    </w:p>
    <w:p>
      <w:pPr>
        <w:spacing w:after="80" w:line="276"/>
        <w:jc w:val="center"/>
      </w:pPr>
      <w:r>
        <w:t xml:space="preserve">Lead generation</w:t>
      </w:r>
    </w:p>
    <w:p>
      <w:pPr>
        <w:spacing w:after="240" w:line="276"/>
        <w:jc w:val="center"/>
      </w:pPr>
      <w:r>
        <w:t xml:space="preserve">ESA + vibration positioning</w:t>
      </w:r>
    </w:p>
    <w:r>
      <w:br w:type="page"/>
    </w:r>
    <w:p>
      <w:pPr>
        <w:pStyle w:val="Heading1"/>
        <w:pStyle w:val="Heading1"/>
        <w:spacing w:after="240" w:before="360" w:line="276"/>
      </w:pPr>
      <w:r>
        <w:t xml:space="preserve">Executive Summary</w:t>
      </w:r>
    </w:p>
    <w:p>
      <w:pPr>
        <w:spacing w:line="276"/>
        <w:ind w:left="0"/>
      </w:pPr>
      <w:r>
        <w:t xml:space="preserve">The site has strong foundations: 44 published pages, 39 with Bricks content, 125 posts imported, 7 Bricks templates created, and quantified proof from real customers. Three critical gaps remain.</w:t>
      </w:r>
    </w:p>
    <w:p>
      <w:pPr>
        <w:spacing w:after="240"/>
      </w:pPr>
    </w:p>
    <w:tbl>
      <w:tblPr>
        <w:tblW w:type="PERCENTAGE" w:w="100"/>
        <w:tblBorders>
          <w:top w:val="single" w:color="D0D0D0" w:sz="6" w:space="0"/>
          <w:left w:val="single" w:color="D0D0D0" w:sz="6" w:space="0"/>
          <w:bottom w:val="single" w:color="D0D0D0" w:sz="6" w:space="0"/>
          <w:right w:val="single" w:color="D0D0D0" w:sz="6" w:space="0"/>
          <w:insideH w:val="single" w:color="D0D0D0" w:sz="6" w:space="0"/>
          <w:insideV w:val="single" w:color="D0D0D0" w:sz="6" w:space="0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1F1F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Goal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1F1F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Strength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1F1F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Gap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Market leader credibility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80+ customers, £9.8M in proven benefits, ABB/Siemens/Schneider partnerships, EIB €20M financing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No explicit market leadership claim; customer logos shown as text not images; no awards section; thin leadership bios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Lead generation &amp; journey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CTAs on every page, intent-based contact routing, asset audit flow, case studies with hard numbers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No persona-based paths; resources not gated; no mid-funnel nurture content; no response-time SLAs on forms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ESA + vibration together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Excellent esa-vs-vibration page; "Not a replacement. An extension." messaging; honest about vibration strengths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"Better together" buried — not linked from homepage; no hybrid strategy guide; no industry-specific deployment mix guidance</w:t>
            </w:r>
          </w:p>
        </w:tc>
      </w:tr>
    </w:tbl>
    <w:r>
      <w:br w:type="page"/>
    </w:r>
    <w:p>
      <w:pPr>
        <w:pStyle w:val="Heading1"/>
        <w:pStyle w:val="Heading1"/>
        <w:spacing w:after="240" w:before="360" w:line="276"/>
      </w:pPr>
      <w:r>
        <w:t xml:space="preserve">Goal 1 — Market Leader Credibility</w:t>
      </w:r>
    </w:p>
    <w:p>
      <w:pPr>
        <w:pStyle w:val="Heading2"/>
        <w:pStyle w:val="Heading2"/>
        <w:spacing w:after="160" w:before="240" w:line="276"/>
      </w:pPr>
      <w:r>
        <w:t xml:space="preserve">What's Working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80+ customers across 5 continents, 10,000+ assets monitored — stated consistently across homepage, proof, and about pages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Named tier-1 customers: Yorkshire Water (£9.8M benefits), Southern Water (£748K saved), ArcelorMittal (27 failures detected), DuPont, Nyrstar (800% ROI), Schiphol Airport, Vitens, Nucor, AstraZeneca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ABB holds 10% equity and has integrated ESA into ACS880 drives — strongest possible third-party validation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Siemens strategic investor; ESA integrated into NXpower Monitor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European Investment Bank €20M financing with InvestEU "Future Tech" guarantee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40+ years of ESA science with IEEE and EPRI peer-reviewed publications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&gt;90% detection rate cited consistently</w:t>
      </w:r>
    </w:p>
    <w:p>
      <w:pPr>
        <w:spacing w:after="240"/>
      </w:pPr>
    </w:p>
    <w:p>
      <w:pPr>
        <w:pStyle w:val="Heading2"/>
        <w:pStyle w:val="Heading2"/>
        <w:spacing w:after="160" w:before="240" w:line="276"/>
      </w:pPr>
      <w:r>
        <w:t xml:space="preserve">What's Missing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explicit market leadership statement anywhere. The site implies leadership through proof but never says "the world's leading ESA platform" or "the only ESA solution trusted by 80+ enterprises globally"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Customer logos displayed as text names, not visual logos. Logos have more psychological impact and are industry standard for trust sections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awards, analyst coverage, or industry recognition section. If Samotics has won any awards or been mentioned by Gartner/Forrester/IDC, this is invisible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Leadership bios on About page lack domain expertise credentials. No indication of team background, years of experience, or previous roles at recognizable companies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Only 3-4 direct customer quotes across the entire site. More customer voices needed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"benchmark" language: "largest ESA deployment in Europe," "fastest-growing ESA installation base," or "only ESA provider with Tier-1 OEM integrations"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ISO 27001 and SOC 2 compliance mentioned on platform-hub but not visible on key conversion pages</w:t>
      </w:r>
    </w:p>
    <w:p>
      <w:pPr>
        <w:spacing w:after="240"/>
      </w:pPr>
    </w:p>
    <w:p>
      <w:pPr>
        <w:pStyle w:val="Heading2"/>
        <w:pStyle w:val="Heading2"/>
        <w:spacing w:after="160" w:before="240" w:line="276"/>
      </w:pPr>
      <w:r>
        <w:t xml:space="preserve">Recommendations</w:t>
      </w:r>
    </w:p>
    <w:p>
      <w:pPr>
        <w:spacing w:after="120" w:line="276"/>
      </w:pPr>
      <w:r>
        <w:t xml:space="preserve">Add explicit positioning statement to homepage: "The world's leading ESA-based condition monitoring platform, trusted by 80+ enterprises across 5 continents"</w:t>
      </w:r>
    </w:p>
    <w:p>
      <w:pPr>
        <w:spacing w:after="120" w:line="276"/>
      </w:pPr>
      <w:r>
        <w:t xml:space="preserve">Replace text customer names with actual logo images in the trust strip — this is the single highest-impact visual change</w:t>
      </w:r>
    </w:p>
    <w:p>
      <w:pPr>
        <w:spacing w:after="120" w:line="276"/>
      </w:pPr>
      <w:r>
        <w:t xml:space="preserve">Create "Why ABB, Siemens, and Schneider chose Samotics" content block on About or Technology page</w:t>
      </w:r>
    </w:p>
    <w:p>
      <w:pPr>
        <w:spacing w:after="120" w:line="276"/>
      </w:pPr>
      <w:r>
        <w:t xml:space="preserve">Add leadership bios with 2-3 sentences on domain expertise for each team member</w:t>
      </w:r>
    </w:p>
    <w:p>
      <w:pPr>
        <w:spacing w:after="120" w:line="276"/>
      </w:pPr>
      <w:r>
        <w:t xml:space="preserve">Create "By the Numbers" section on homepage or About: 10,000+ assets, &gt;90% detection, 80+ customers, 5 continents, 40+ years of ESA science</w:t>
      </w:r>
    </w:p>
    <w:p>
      <w:pPr>
        <w:spacing w:after="120" w:line="276"/>
      </w:pPr>
      <w:r>
        <w:t xml:space="preserve">Add customer quote carousel on homepage with name, title, company, and photo</w:t>
      </w:r>
    </w:p>
    <w:p>
      <w:pPr>
        <w:spacing w:after="120" w:line="276"/>
      </w:pPr>
      <w:r>
        <w:t xml:space="preserve">Surface trust badges (ISO 27001, SOC 2, GDPR) on Contact and Demo pages where they influence conversion</w:t>
      </w:r>
    </w:p>
    <w:r>
      <w:br w:type="page"/>
    </w:r>
    <w:p>
      <w:pPr>
        <w:pStyle w:val="Heading1"/>
        <w:pStyle w:val="Heading1"/>
        <w:spacing w:after="240" w:before="360" w:line="276"/>
      </w:pPr>
      <w:r>
        <w:t xml:space="preserve">Goal 2 — Lead Generation &amp; Customer Journey</w:t>
      </w:r>
    </w:p>
    <w:p>
      <w:pPr>
        <w:pStyle w:val="Heading2"/>
        <w:pStyle w:val="Heading2"/>
        <w:spacing w:after="160" w:before="240" w:line="276"/>
      </w:pPr>
      <w:r>
        <w:t xml:space="preserve">What's Working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"Request a Demo" CTA appears on every major page (homepage hero, mid-page, bottom CTA block)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"Start Your Asset Audit" as a secondary CTA provides a lower-commitment entry point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Contact page has intent-based routing: Demo, Audit, Executive Briefing, Security Review, Partner Inquiry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Case studies include hard financial numbers (£748K, 800% ROI, 7.1% efficiency gain) which build confidence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Blog archive with 48 articles provides SEO and content depth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ROI calculator exists as an interactive tool</w:t>
      </w:r>
    </w:p>
    <w:p>
      <w:pPr>
        <w:spacing w:after="240"/>
      </w:pPr>
    </w:p>
    <w:p>
      <w:pPr>
        <w:pStyle w:val="Heading2"/>
        <w:pStyle w:val="Heading2"/>
        <w:spacing w:after="160" w:before="240" w:line="276"/>
      </w:pPr>
      <w:r>
        <w:t xml:space="preserve">What's Missing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persona-based navigation paths. A maintenance engineer, VP of operations, and procurement lead all see the same content. No "I am a..." entry points or tailored landing pages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Resources (blog, case studies, whitepapers) are freely accessible with no email capture. Zero lead generation from content consumption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mid-funnel nurture content: no "5-Step ESA Evaluation Checklist," no "Is ESA Right for Your Fleet?" assessment, no "How to Justify Monitoring Investment" guide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Asset Audit form doesn't set expectations: no timeline, no deliverable preview, no "You'll receive a confidential report within 48 hours"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Contact forms lack response-time SLAs. Adding "We reply within 24 hours" increases form completion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"talk to an expert" calendar booking option alongside the demo request form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live chat or callback for high-intent visitors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Case studies don't cross-link to related stories at the bottom. Once a visitor reads one, there's no guided path to the next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"What happens after your demo" content to reduce purchase anxiety</w:t>
      </w:r>
    </w:p>
    <w:p>
      <w:pPr>
        <w:spacing w:after="240"/>
      </w:pPr>
    </w:p>
    <w:p>
      <w:pPr>
        <w:pStyle w:val="Heading2"/>
        <w:pStyle w:val="Heading2"/>
        <w:spacing w:after="160" w:before="240" w:line="276"/>
      </w:pPr>
      <w:r>
        <w:t xml:space="preserve">Recommendations</w:t>
      </w:r>
    </w:p>
    <w:p>
      <w:pPr>
        <w:spacing w:after="120" w:line="276"/>
      </w:pPr>
      <w:r>
        <w:t xml:space="preserve">Gate the top 3 resources behind email capture: Yorkshire Water success story, ESA Technical Guide, and Business Case whitepaper. This alone could generate 50-100+ leads per month depending on traffic</w:t>
      </w:r>
    </w:p>
    <w:p>
      <w:pPr>
        <w:spacing w:after="120" w:line="276"/>
      </w:pPr>
      <w:r>
        <w:t xml:space="preserve">Create persona landing pages: /for/maintenance-engineers, /for/operations-directors, /for/procurement — each with tailored messaging, relevant case studies, and specific CTAs</w:t>
      </w:r>
    </w:p>
    <w:p>
      <w:pPr>
        <w:spacing w:after="120" w:line="276"/>
      </w:pPr>
      <w:r>
        <w:t xml:space="preserve">Add "Reply within 24 hours" commitment to all contact forms</w:t>
      </w:r>
    </w:p>
    <w:p>
      <w:pPr>
        <w:spacing w:after="120" w:line="276"/>
      </w:pPr>
      <w:r>
        <w:t xml:space="preserve">Create mid-funnel assessment tool: "Is ESA right for your fleet?" (5 questions → personalized recommendation → email capture)</w:t>
      </w:r>
    </w:p>
    <w:p>
      <w:pPr>
        <w:spacing w:after="120" w:line="276"/>
      </w:pPr>
      <w:r>
        <w:t xml:space="preserve">Add calendar booking (Calendly/HubSpot) as alternative to form submission on demo page</w:t>
      </w:r>
    </w:p>
    <w:p>
      <w:pPr>
        <w:spacing w:after="120" w:line="276"/>
      </w:pPr>
      <w:r>
        <w:t xml:space="preserve">Add "Related case studies" section at bottom of every case study page</w:t>
      </w:r>
    </w:p>
    <w:p>
      <w:pPr>
        <w:spacing w:after="120" w:line="276"/>
      </w:pPr>
      <w:r>
        <w:t xml:space="preserve">Create "What happens next" section on contact thank-you page: timeline, who contacts you, what to expect</w:t>
      </w:r>
    </w:p>
    <w:p>
      <w:pPr>
        <w:spacing w:after="120" w:line="276"/>
      </w:pPr>
      <w:r>
        <w:t xml:space="preserve">Add exit-intent popup on high-value pages (ROI calculator, case studies) offering gated content</w:t>
      </w:r>
    </w:p>
    <w:r>
      <w:br w:type="page"/>
    </w:r>
    <w:p>
      <w:pPr>
        <w:pStyle w:val="Heading1"/>
        <w:pStyle w:val="Heading1"/>
        <w:spacing w:after="240" w:before="360" w:line="276"/>
      </w:pPr>
      <w:r>
        <w:t xml:space="preserve">Goal 3 — ESA + Vibration Better Together</w:t>
      </w:r>
    </w:p>
    <w:p>
      <w:pPr>
        <w:pStyle w:val="Heading2"/>
        <w:pStyle w:val="Heading2"/>
        <w:spacing w:after="160" w:before="240" w:line="276"/>
      </w:pPr>
      <w:r>
        <w:t xml:space="preserve">What's Working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The esa-vs-vibration page is excellent. Hero says "Not a replacement. An extension." — exactly the right framing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Comparison table clearly shows where each technology excels, with honest acknowledgment of vibration's strengths in high-resolution mechanical diagnostics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"We're not going to pretend otherwise" tone builds trust with engineers who already have vibration programs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100% fleet coverage message lands well: "ESA monitors 100% of your fleet; vibration typically covers 60-70% of critical assets"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"Better Together" split-panel visualization shows the complementary coverage model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Schiphol case study proves it: "ESA caught bearing damage that vibration monitoring missed"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FAQ directly answers the #1 objection: "Does SAM4 replace my vibration sensors?" → No</w:t>
      </w:r>
    </w:p>
    <w:p>
      <w:pPr>
        <w:spacing w:after="240"/>
      </w:pPr>
    </w:p>
    <w:p>
      <w:pPr>
        <w:pStyle w:val="Heading2"/>
        <w:pStyle w:val="Heading2"/>
        <w:spacing w:after="160" w:before="240" w:line="276"/>
      </w:pPr>
      <w:r>
        <w:t xml:space="preserve">What's Missing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The "better together" story is buried. It's only on esa-vs-vibration.html — not linked from the homepage, not mentioned in the hero, and requires intentional navigation to find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"Hybrid Monitoring Strategy" page showing the practical framework: which assets get vibration, which get ESA, which get both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Industry pages don't include deployment mix guidance. Water page should say "vibration on booster pumps, ESA on submersible pumps." Chemicals and metals pages miss this entirely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content addressing "your vibration team stays." Engineers fear ESA means their vibration program gets cut. Need explicit "ESA expands your reliability team's capabilities" messaging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Schiphol's "ESA caught what vibration missed" proof point should be on the homepage — it's the strongest single piece of evidence for the complementary argument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downloadable "Optimal Monitoring Coverage Assessment" showing customers their current blind spots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Energy efficiency story missing from the "together" narrative. ESA detects process deviations and efficiency loss that vibration fundamentally cannot measure. The Vitens case (7.1% energy savings) proves this but isn't cross-linked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No implementation roadmap for customers adding ESA to existing vibration programs: Phase 1 → Phase 2 → Full coverage</w:t>
      </w:r>
    </w:p>
    <w:p>
      <w:pPr>
        <w:spacing w:after="240"/>
      </w:pPr>
    </w:p>
    <w:p>
      <w:pPr>
        <w:pStyle w:val="Heading2"/>
        <w:pStyle w:val="Heading2"/>
        <w:spacing w:after="160" w:before="240" w:line="276"/>
      </w:pPr>
      <w:r>
        <w:t xml:space="preserve">Recommendations</w:t>
      </w:r>
    </w:p>
    <w:p>
      <w:pPr>
        <w:spacing w:after="120" w:line="276"/>
      </w:pPr>
      <w:r>
        <w:t xml:space="preserve">Add "ESA + Vibration: Better Together" link to homepage value stack or navigation. This is the single most important messaging fix — the page exists but nobody finds it</w:t>
      </w:r>
    </w:p>
    <w:p>
      <w:pPr>
        <w:spacing w:after="120" w:line="276"/>
      </w:pPr>
      <w:r>
        <w:t xml:space="preserve">Create "Hybrid Monitoring Strategy" page with practical framework: asset matrix showing which equipment types benefit from which technology, deployment recommendations by industry</w:t>
      </w:r>
    </w:p>
    <w:p>
      <w:pPr>
        <w:spacing w:after="120" w:line="276"/>
      </w:pPr>
      <w:r>
        <w:t xml:space="preserve">Feature the Schiphol proof point on homepage: "ESA caught bearing damage that vibration monitoring missed at Schiphol Airport" — one sentence, massive impact</w:t>
      </w:r>
    </w:p>
    <w:p>
      <w:pPr>
        <w:spacing w:after="120" w:line="276"/>
      </w:pPr>
      <w:r>
        <w:t xml:space="preserve">Add "Your Vibration Program Stays" subsection to esa-vs-vibration page: "Add ESA without replacing your existing monitoring. Expand what your reliability team can see."</w:t>
      </w:r>
    </w:p>
    <w:p>
      <w:pPr>
        <w:spacing w:after="120" w:line="276"/>
      </w:pPr>
      <w:r>
        <w:t xml:space="preserve">On each industry page, add "Recommended Monitoring Mix" subsection showing vibration + ESA deployment guidance specific to that industry's asset types</w:t>
      </w:r>
    </w:p>
    <w:p>
      <w:pPr>
        <w:spacing w:after="120" w:line="276"/>
      </w:pPr>
      <w:r>
        <w:t xml:space="preserve">Cross-link the Vitens energy efficiency case study on esa-vs-vibration page as proof that ESA adds value vibration physically cannot deliver</w:t>
      </w:r>
    </w:p>
    <w:p>
      <w:pPr>
        <w:spacing w:after="120" w:line="276"/>
      </w:pPr>
      <w:r>
        <w:t xml:space="preserve">Create downloadable "Coverage Gap Assessment" tool: input your current vibration monitoring list → see which assets are unmonitored → get ESA recommendation</w:t>
      </w:r>
    </w:p>
    <w:r>
      <w:br w:type="page"/>
    </w:r>
    <w:p>
      <w:pPr>
        <w:pStyle w:val="Heading1"/>
        <w:pStyle w:val="Heading1"/>
        <w:spacing w:after="240" w:before="360" w:line="276"/>
      </w:pPr>
      <w:r>
        <w:t xml:space="preserve">Priority Action List</w:t>
      </w:r>
    </w:p>
    <w:tbl>
      <w:tblPr>
        <w:tblW w:type="PERCENTAGE" w:w="100"/>
        <w:tblBorders>
          <w:top w:val="single" w:color="D0D0D0" w:sz="6" w:space="0"/>
          <w:left w:val="single" w:color="D0D0D0" w:sz="6" w:space="0"/>
          <w:bottom w:val="single" w:color="D0D0D0" w:sz="6" w:space="0"/>
          <w:right w:val="single" w:color="D0D0D0" w:sz="6" w:space="0"/>
          <w:insideH w:val="single" w:color="D0D0D0" w:sz="6" w:space="0"/>
          <w:insideV w:val="single" w:color="D0D0D0" w:sz="6" w:space="0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1F1F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#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1F1F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Action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1F1F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Impact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1F1F3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Effort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1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Add customer logos (images not text) to homepage trust strip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High — immediate credibility lift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Low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2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Link "ESA + Vibration: Better Together" from homepage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High — core messaging visibility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Low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3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Feature Schiphol "caught what vibration missed" on homepage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High — strongest proof point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Low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4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Add explicit market leadership statement to homepage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High — positions authority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Low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5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Gate top 3 resources behind email capture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High — immediate lead generation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Medium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6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Set template conditions on all 7 Bricks templates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Critical — templates won't fire without this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Low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7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Categorize all 125 posts (Blog/News/Case Studies/Webinars)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Critical — post templates depend on this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Medium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8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Add "Reply within 24 hours" to contact forms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Medium — conversion rate improvement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Low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9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Create persona landing pages (3 audiences)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High — targeted conversion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High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10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Create "Hybrid Monitoring Strategy" page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High — supports sales conversations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Medium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11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Add leadership bios to About page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Medium — credibility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Low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12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Import media from samotics.com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Critical — images currently missing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Medium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13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Create mid-funnel assessment tool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Medium — lead qualification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High</w:t>
            </w:r>
          </w:p>
        </w:tc>
      </w:tr>
      <w:tr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14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Add related case studies cross-links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Medium — engagement and time on site</w:t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color="F5F6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76"/>
            </w:pPr>
            <w:r>
              <w:t xml:space="preserve">Low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Page </w:t>
    </w:r>
    <w: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2026-02-26T20:05:48.847Z</dcterms:created>
  <dcterms:modified xsi:type="dcterms:W3CDTF">2026-02-26T20:05:48.847Z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