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8A18" w14:textId="77777777" w:rsidR="00236134" w:rsidRDefault="00000000">
      <w:pPr>
        <w:pStyle w:val="1"/>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한국은행 통화정책 분석 지능형 플랫폼 구축 및 데이터 거버넌스 전략 연구 보고서</w:t>
      </w:r>
    </w:p>
    <w:p w14:paraId="39E016F9"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035E8D4B" w14:textId="419CDD3C"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글로벌 금융 시장의 변동성이 심화되고 거시경제 지표 간의 상관관계가 고도화됨에 따라, 중앙은행의 통화정책 방향을 정밀하게 분석하고 예측하는 시스템의 중요성이 그 어느 때보다 강조되고 있다. 한국은행의 기준금리 결정과 통화정책 방향(MPD)은 국내 금융시장은 물론 실물 경제 전반에 걸쳐 막대한 파급 효과를 미치며, 이를 실시간으로 모니터링하고 분석하기 위해서는 방대한 양의 정형 및 비정형 데이터를 체계적으로 수집, 저장, 처리할 수 있는 고도의 데이터 </w:t>
      </w:r>
      <w:proofErr w:type="spellStart"/>
      <w:r>
        <w:rPr>
          <w:rFonts w:ascii="맑은 고딕" w:eastAsia="맑은 고딕" w:hAnsi="맑은 고딕" w:cs="맑은 고딕"/>
          <w:color w:val="1F1F1F"/>
        </w:rPr>
        <w:t>리포지토리와</w:t>
      </w:r>
      <w:proofErr w:type="spellEnd"/>
      <w:r>
        <w:rPr>
          <w:rFonts w:ascii="맑은 고딕" w:eastAsia="맑은 고딕" w:hAnsi="맑은 고딕" w:cs="맑은 고딕"/>
          <w:color w:val="1F1F1F"/>
        </w:rPr>
        <w:t xml:space="preserve"> 연계 전략이 뒷받침되어야 한다. 본 보고서는 한국은행 경제통계시스템(ECOS)을 필두로 한 대외 데이터 연계 체계를 분석하고, 최신 클라우드 네이티브 아키텍처와 인공지능 기술을 융합하여 실시간 열람 및 심층 분석이 가능한 지능형 플랫폼 구축 방안을 제시하고자 한다.</w:t>
      </w:r>
    </w:p>
    <w:p w14:paraId="360827F6"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5D5F302A" w14:textId="77777777" w:rsidR="00236134" w:rsidRDefault="00000000">
      <w:pPr>
        <w:pStyle w:val="2"/>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통화정책 분석 시스템의 거시적 설계 방향 및 구축 환경 분석</w:t>
      </w:r>
    </w:p>
    <w:p w14:paraId="27C7A4C2"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한국은행의 통화정책을 효과적으로 분석하기 위한 웹사이트 구축은 단순한 데이터 시각화 도구를 넘어, 국가 경제의 향방을 가늠하는 정교한 분석 </w:t>
      </w:r>
      <w:proofErr w:type="spellStart"/>
      <w:r>
        <w:rPr>
          <w:rFonts w:ascii="맑은 고딕" w:eastAsia="맑은 고딕" w:hAnsi="맑은 고딕" w:cs="맑은 고딕"/>
          <w:color w:val="1F1F1F"/>
        </w:rPr>
        <w:t>엔진으로서의</w:t>
      </w:r>
      <w:proofErr w:type="spellEnd"/>
      <w:r>
        <w:rPr>
          <w:rFonts w:ascii="맑은 고딕" w:eastAsia="맑은 고딕" w:hAnsi="맑은 고딕" w:cs="맑은 고딕"/>
          <w:color w:val="1F1F1F"/>
        </w:rPr>
        <w:t xml:space="preserve"> 기능을 수행해야 한다. 이를 위해 가장 선행되어야 할 조건은 데이터의 적시성 확보와 무결성 유지이다. 통화정책은 거시경제 </w:t>
      </w:r>
      <w:proofErr w:type="spellStart"/>
      <w:r>
        <w:rPr>
          <w:rFonts w:ascii="맑은 고딕" w:eastAsia="맑은 고딕" w:hAnsi="맑은 고딕" w:cs="맑은 고딕"/>
          <w:color w:val="1F1F1F"/>
        </w:rPr>
        <w:t>지표뿐만</w:t>
      </w:r>
      <w:proofErr w:type="spellEnd"/>
      <w:r>
        <w:rPr>
          <w:rFonts w:ascii="맑은 고딕" w:eastAsia="맑은 고딕" w:hAnsi="맑은 고딕" w:cs="맑은 고딕"/>
          <w:color w:val="1F1F1F"/>
        </w:rPr>
        <w:t xml:space="preserve"> 아니라 금융 시장의 실시간 반응, 정책 결정자들의 발언 속에 담긴 심리적 요인까지 복합적으로 작용하므로, 시스템은 이러한 다차원적 데이터를 통합할 수 있는 유연한 구조를 지녀야 한다.</w:t>
      </w:r>
    </w:p>
    <w:p w14:paraId="6444022B"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310876BA"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lastRenderedPageBreak/>
        <w:t>데이터 확보의 적시성과 실시간 네트워크 가용성</w:t>
      </w:r>
    </w:p>
    <w:p w14:paraId="2CBF85A7"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통화정책 분석의 성패는 시장의 미세한 변화를 얼마나 빠르게 </w:t>
      </w:r>
      <w:proofErr w:type="spellStart"/>
      <w:r>
        <w:rPr>
          <w:rFonts w:ascii="맑은 고딕" w:eastAsia="맑은 고딕" w:hAnsi="맑은 고딕" w:cs="맑은 고딕"/>
          <w:color w:val="1F1F1F"/>
        </w:rPr>
        <w:t>포착하느냐에</w:t>
      </w:r>
      <w:proofErr w:type="spellEnd"/>
      <w:r>
        <w:rPr>
          <w:rFonts w:ascii="맑은 고딕" w:eastAsia="맑은 고딕" w:hAnsi="맑은 고딕" w:cs="맑은 고딕"/>
          <w:color w:val="1F1F1F"/>
        </w:rPr>
        <w:t xml:space="preserve"> 달려 있다. 한국은행의 금리 결정 직후 발생하는 채권 금리의 급변동이나 환율의 움직임을 분석하기 위해서는 초저지연 네트워크와 고가용성 API 연동 체계가 필수적이다. </w:t>
      </w:r>
      <w:r>
        <w:rPr>
          <w:rFonts w:ascii="맑은 고딕" w:eastAsia="맑은 고딕" w:hAnsi="맑은 고딕" w:cs="맑은 고딕"/>
          <w:color w:val="444746"/>
          <w:sz w:val="24"/>
          <w:szCs w:val="24"/>
          <w:vertAlign w:val="superscript"/>
        </w:rPr>
        <w:t>1</w:t>
      </w:r>
      <w:r>
        <w:rPr>
          <w:rFonts w:ascii="맑은 고딕" w:eastAsia="맑은 고딕" w:hAnsi="맑은 고딕" w:cs="맑은 고딕"/>
          <w:color w:val="1F1F1F"/>
        </w:rPr>
        <w:t xml:space="preserve"> 기존의 금융 데이터 서비스들이 제공하는 일 단위 업데이트로는 통화정책의 즉각적인 시장 파급 효과를 분석하는 데 한계가 있다. 예를 들어, 한국거래소(KRX)나 금융위원회의 오픈 API는 데이터 갱신 주기가 일 1회로 설정되어 있으며, 실제 데이터 업데이트는 기준일 익일 오후에 이루어지는 경우가 많다. </w:t>
      </w:r>
      <w:r>
        <w:rPr>
          <w:rFonts w:ascii="맑은 고딕" w:eastAsia="맑은 고딕" w:hAnsi="맑은 고딕" w:cs="맑은 고딕"/>
          <w:color w:val="444746"/>
          <w:sz w:val="24"/>
          <w:szCs w:val="24"/>
          <w:vertAlign w:val="superscript"/>
        </w:rPr>
        <w:t>3</w:t>
      </w:r>
      <w:r>
        <w:rPr>
          <w:rFonts w:ascii="맑은 고딕" w:eastAsia="맑은 고딕" w:hAnsi="맑은 고딕" w:cs="맑은 고딕"/>
          <w:color w:val="1F1F1F"/>
        </w:rPr>
        <w:t xml:space="preserve"> 이러한 시차를 극복하기 위해 </w:t>
      </w:r>
      <w:proofErr w:type="spellStart"/>
      <w:r>
        <w:rPr>
          <w:rFonts w:ascii="맑은 고딕" w:eastAsia="맑은 고딕" w:hAnsi="맑은 고딕" w:cs="맑은 고딕"/>
          <w:color w:val="1F1F1F"/>
        </w:rPr>
        <w:t>코스콤</w:t>
      </w:r>
      <w:proofErr w:type="spellEnd"/>
      <w:r>
        <w:rPr>
          <w:rFonts w:ascii="맑은 고딕" w:eastAsia="맑은 고딕" w:hAnsi="맑은 고딕" w:cs="맑은 고딕"/>
          <w:color w:val="1F1F1F"/>
        </w:rPr>
        <w:t>(</w:t>
      </w:r>
      <w:proofErr w:type="spellStart"/>
      <w:r>
        <w:rPr>
          <w:rFonts w:ascii="맑은 고딕" w:eastAsia="맑은 고딕" w:hAnsi="맑은 고딕" w:cs="맑은 고딕"/>
          <w:color w:val="1F1F1F"/>
        </w:rPr>
        <w:t>Koscom</w:t>
      </w:r>
      <w:proofErr w:type="spellEnd"/>
      <w:r>
        <w:rPr>
          <w:rFonts w:ascii="맑은 고딕" w:eastAsia="맑은 고딕" w:hAnsi="맑은 고딕" w:cs="맑은 고딕"/>
          <w:color w:val="1F1F1F"/>
        </w:rPr>
        <w:t xml:space="preserve">)의 CHECK API와 같이 실시간 체결 데이터와 호가 정보를 제공하는 시스템과의 연계가 강력히 요구된다. </w:t>
      </w:r>
      <w:r>
        <w:rPr>
          <w:rFonts w:ascii="맑은 고딕" w:eastAsia="맑은 고딕" w:hAnsi="맑은 고딕" w:cs="맑은 고딕"/>
          <w:color w:val="444746"/>
          <w:sz w:val="24"/>
          <w:szCs w:val="24"/>
          <w:vertAlign w:val="superscript"/>
        </w:rPr>
        <w:t>2</w:t>
      </w:r>
    </w:p>
    <w:p w14:paraId="4A772777"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실시간 데이터 열람을 가능하게 하는 네트워크 인프라는 외부 시스템과의 물리적 거리를 최소화하고 보안이 강화된 전용 회선 또는 클라우드 다이렉트 </w:t>
      </w:r>
      <w:proofErr w:type="spellStart"/>
      <w:r>
        <w:rPr>
          <w:rFonts w:ascii="맑은 고딕" w:eastAsia="맑은 고딕" w:hAnsi="맑은 고딕" w:cs="맑은 고딕"/>
          <w:color w:val="1F1F1F"/>
        </w:rPr>
        <w:t>커넥트</w:t>
      </w:r>
      <w:proofErr w:type="spellEnd"/>
      <w:r>
        <w:rPr>
          <w:rFonts w:ascii="맑은 고딕" w:eastAsia="맑은 고딕" w:hAnsi="맑은 고딕" w:cs="맑은 고딕"/>
          <w:color w:val="1F1F1F"/>
        </w:rPr>
        <w:t xml:space="preserve"> 환경에서 운영되어야 한다. 이는 데이터 수집 과정에서 발생할 수 있는 병목 현상을 방지하고, 대규모 트래픽이 집중되는 정책 발표 시점에도 안정적인 서비스 제공을 보장한다. 데이터 </w:t>
      </w:r>
      <w:proofErr w:type="spellStart"/>
      <w:r>
        <w:rPr>
          <w:rFonts w:ascii="맑은 고딕" w:eastAsia="맑은 고딕" w:hAnsi="맑은 고딕" w:cs="맑은 고딕"/>
          <w:color w:val="1F1F1F"/>
        </w:rPr>
        <w:t>리포지토리는</w:t>
      </w:r>
      <w:proofErr w:type="spellEnd"/>
      <w:r>
        <w:rPr>
          <w:rFonts w:ascii="맑은 고딕" w:eastAsia="맑은 고딕" w:hAnsi="맑은 고딕" w:cs="맑은 고딕"/>
          <w:color w:val="1F1F1F"/>
        </w:rPr>
        <w:t xml:space="preserve"> 이러한 실시간 스트리밍 데이터를 즉각적으로 수신하여 처리할 수 있는 </w:t>
      </w:r>
      <w:proofErr w:type="spellStart"/>
      <w:r>
        <w:rPr>
          <w:rFonts w:ascii="맑은 고딕" w:eastAsia="맑은 고딕" w:hAnsi="맑은 고딕" w:cs="맑은 고딕"/>
          <w:color w:val="1F1F1F"/>
        </w:rPr>
        <w:t>인입</w:t>
      </w:r>
      <w:proofErr w:type="spellEnd"/>
      <w:r>
        <w:rPr>
          <w:rFonts w:ascii="맑은 고딕" w:eastAsia="맑은 고딕" w:hAnsi="맑은 고딕" w:cs="맑은 고딕"/>
          <w:color w:val="1F1F1F"/>
        </w:rPr>
        <w:t xml:space="preserve">(Ingestion) 구조를 갖추어야 하며, 수집된 원천 데이터는 손실 없이 데이터 레이크에 즉시 기록되어야 한다. </w:t>
      </w:r>
      <w:r>
        <w:rPr>
          <w:rFonts w:ascii="맑은 고딕" w:eastAsia="맑은 고딕" w:hAnsi="맑은 고딕" w:cs="맑은 고딕"/>
          <w:color w:val="444746"/>
          <w:sz w:val="24"/>
          <w:szCs w:val="24"/>
          <w:vertAlign w:val="superscript"/>
        </w:rPr>
        <w:t>5</w:t>
      </w:r>
    </w:p>
    <w:p w14:paraId="407A93FB"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p>
    <w:p w14:paraId="5831EB3A"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데이터 정합성 보장 및 버전 관리 체계의 중요성</w:t>
      </w:r>
    </w:p>
    <w:p w14:paraId="0E19F899"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거시경제 데이터는 특성상 잠정치와 확정치 사이의 수정이 빈번하게 발생한다. GDP 성장률이나 소비자물가지수(CPI)와 같은 지표들은 초기 발표 이후 사후적으로 조정되는 경우가 많으며, 통화정책 분석 시스템은 이러한 데이터의 수정 이력을 완벽하게 추적할 수 있어야 한다. </w:t>
      </w:r>
      <w:r>
        <w:rPr>
          <w:rFonts w:ascii="맑은 고딕" w:eastAsia="맑은 고딕" w:hAnsi="맑은 고딕" w:cs="맑은 고딕"/>
          <w:color w:val="444746"/>
          <w:sz w:val="24"/>
          <w:szCs w:val="24"/>
          <w:vertAlign w:val="superscript"/>
        </w:rPr>
        <w:t>5</w:t>
      </w:r>
      <w:r>
        <w:rPr>
          <w:rFonts w:ascii="맑은 고딕" w:eastAsia="맑은 고딕" w:hAnsi="맑은 고딕" w:cs="맑은 고딕"/>
          <w:color w:val="1F1F1F"/>
        </w:rPr>
        <w:t xml:space="preserve"> 데이터 </w:t>
      </w:r>
      <w:proofErr w:type="spellStart"/>
      <w:r>
        <w:rPr>
          <w:rFonts w:ascii="맑은 고딕" w:eastAsia="맑은 고딕" w:hAnsi="맑은 고딕" w:cs="맑은 고딕"/>
          <w:color w:val="1F1F1F"/>
        </w:rPr>
        <w:t>리포지토리</w:t>
      </w:r>
      <w:proofErr w:type="spellEnd"/>
      <w:r>
        <w:rPr>
          <w:rFonts w:ascii="맑은 고딕" w:eastAsia="맑은 고딕" w:hAnsi="맑은 고딕" w:cs="맑은 고딕"/>
          <w:color w:val="1F1F1F"/>
        </w:rPr>
        <w:t xml:space="preserve"> 관점에서 원천 데이터는 '불변성(Immutability)'을 원칙으로 저장되어야 하며, 데이터 변환 및 정제 과정에서 발생하는 모든 가공 이력은 데이터 계보(Lineage) 관리를 통해 투명하게 공개되어야 한다. </w:t>
      </w:r>
      <w:r>
        <w:rPr>
          <w:rFonts w:ascii="맑은 고딕" w:eastAsia="맑은 고딕" w:hAnsi="맑은 고딕" w:cs="맑은 고딕"/>
          <w:color w:val="444746"/>
          <w:sz w:val="24"/>
          <w:szCs w:val="24"/>
          <w:vertAlign w:val="superscript"/>
        </w:rPr>
        <w:t>5</w:t>
      </w:r>
      <w:r>
        <w:rPr>
          <w:rFonts w:ascii="맑은 고딕" w:eastAsia="맑은 고딕" w:hAnsi="맑은 고딕" w:cs="맑은 고딕"/>
          <w:color w:val="1F1F1F"/>
        </w:rPr>
        <w:t xml:space="preserve"> 이는 분석 결과의 신뢰도를 확보하는 핵심적인 장치가 된다.</w:t>
      </w:r>
    </w:p>
    <w:p w14:paraId="44FCA76C"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1562C7F9" w14:textId="77777777" w:rsidR="00236134" w:rsidRDefault="00000000">
      <w:pPr>
        <w:pStyle w:val="2"/>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lastRenderedPageBreak/>
        <w:t>핵심 데이터 소스 식별 및 대외 시스템 연계 전략</w:t>
      </w:r>
    </w:p>
    <w:p w14:paraId="099E4C64"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통화정책 분석을 위한 데이터 생태계는 정형 데이터인 거시 지표와 시장 시세, 그리고 비정형 데이터인 정책 보고서 및 뉴스 데이터로 구성된다. 각 데이터 소스의 특성에 맞는 연계 전략을 수립하는 것은 시스템의 데이터 밀도를 높이는 데 결정적인 역할을 한다.</w:t>
      </w:r>
    </w:p>
    <w:p w14:paraId="0E4012B7"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18E53CE5"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한국은행 경제통계시스템(ECOS) 기반의 거시 지표 연계</w:t>
      </w:r>
    </w:p>
    <w:p w14:paraId="2D5DE93F"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한국은행 ECOS는 통화정책 분석의 가장 근간이 되는 데이터 소스로서, 수천 개의 통계 지표를 API 형태로 제공한다. </w:t>
      </w:r>
      <w:r>
        <w:rPr>
          <w:rFonts w:ascii="맑은 고딕" w:eastAsia="맑은 고딕" w:hAnsi="맑은 고딕" w:cs="맑은 고딕"/>
          <w:color w:val="444746"/>
          <w:sz w:val="24"/>
          <w:szCs w:val="24"/>
          <w:vertAlign w:val="superscript"/>
        </w:rPr>
        <w:t>1</w:t>
      </w:r>
      <w:r>
        <w:rPr>
          <w:rFonts w:ascii="맑은 고딕" w:eastAsia="맑은 고딕" w:hAnsi="맑은 고딕" w:cs="맑은 고딕"/>
          <w:color w:val="1F1F1F"/>
        </w:rPr>
        <w:t xml:space="preserve"> 효과적인 연계를 위해서는 ECOS가 제공하는 통계표 코드와 주기 정보를 체계적으로 </w:t>
      </w:r>
      <w:proofErr w:type="spellStart"/>
      <w:r>
        <w:rPr>
          <w:rFonts w:ascii="맑은 고딕" w:eastAsia="맑은 고딕" w:hAnsi="맑은 고딕" w:cs="맑은 고딕"/>
          <w:color w:val="1F1F1F"/>
        </w:rPr>
        <w:t>맵핑해야</w:t>
      </w:r>
      <w:proofErr w:type="spellEnd"/>
      <w:r>
        <w:rPr>
          <w:rFonts w:ascii="맑은 고딕" w:eastAsia="맑은 고딕" w:hAnsi="맑은 고딕" w:cs="맑은 고딕"/>
          <w:color w:val="1F1F1F"/>
        </w:rPr>
        <w:t xml:space="preserve"> 한다.</w:t>
      </w:r>
    </w:p>
    <w:p w14:paraId="06C9D761" w14:textId="77777777" w:rsidR="00236134" w:rsidRDefault="00236134">
      <w:pPr>
        <w:pBdr>
          <w:top w:val="nil"/>
          <w:left w:val="nil"/>
          <w:bottom w:val="nil"/>
          <w:right w:val="nil"/>
          <w:between w:val="nil"/>
        </w:pBdr>
        <w:spacing w:line="275" w:lineRule="auto"/>
        <w:rPr>
          <w:rFonts w:ascii="맑은 고딕" w:eastAsia="맑은 고딕" w:hAnsi="맑은 고딕" w:cs="맑은 고딕"/>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36134" w14:paraId="32F48B9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84E47"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통계 구분</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FA973"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주요 항목 및 지표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46855"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주기 정보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370A0"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연동 방식 및 기술 사양</w:t>
            </w:r>
          </w:p>
        </w:tc>
      </w:tr>
      <w:tr w:rsidR="00236134" w14:paraId="5C442D2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C9F35"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통화/금융</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94B5A8"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기준금리, M1/M2 통화량, 여수신 금리</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9BC1C"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일(D), 월(M)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23BFC"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REST API (JSON/XML), 통계표 코드 기반 호출 </w:t>
            </w:r>
            <w:r>
              <w:rPr>
                <w:rFonts w:ascii="맑은 고딕" w:eastAsia="맑은 고딕" w:hAnsi="맑은 고딕" w:cs="맑은 고딕"/>
                <w:color w:val="444746"/>
                <w:sz w:val="24"/>
                <w:szCs w:val="24"/>
                <w:vertAlign w:val="superscript"/>
              </w:rPr>
              <w:t>1</w:t>
            </w:r>
          </w:p>
        </w:tc>
      </w:tr>
      <w:tr w:rsidR="00236134" w14:paraId="665136A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42B1F"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물가/고용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71FD2"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소비자물가, 생산자물가, 기대인플레이션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0CBA24"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월(M)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DE4DA"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REST API, 세부통계항목코드 연동 </w:t>
            </w:r>
            <w:r>
              <w:rPr>
                <w:rFonts w:ascii="맑은 고딕" w:eastAsia="맑은 고딕" w:hAnsi="맑은 고딕" w:cs="맑은 고딕"/>
                <w:color w:val="444746"/>
                <w:sz w:val="24"/>
                <w:szCs w:val="24"/>
                <w:vertAlign w:val="superscript"/>
              </w:rPr>
              <w:t>8</w:t>
            </w:r>
          </w:p>
        </w:tc>
      </w:tr>
      <w:tr w:rsidR="00236134" w14:paraId="51D2084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A1B4D"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국민소득</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63E21"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분기별 GDP, GNI, 경제성장률 잠정/확정</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EA33B5"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분기(Q), 년(A)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E77AC"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REST API, 연도/분기별 날짜 파라미터 처리 </w:t>
            </w:r>
            <w:r>
              <w:rPr>
                <w:rFonts w:ascii="맑은 고딕" w:eastAsia="맑은 고딕" w:hAnsi="맑은 고딕" w:cs="맑은 고딕"/>
                <w:color w:val="444746"/>
                <w:sz w:val="24"/>
                <w:szCs w:val="24"/>
                <w:vertAlign w:val="superscript"/>
              </w:rPr>
              <w:t>9</w:t>
            </w:r>
          </w:p>
        </w:tc>
      </w:tr>
      <w:tr w:rsidR="00236134" w14:paraId="1724684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4834F"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lastRenderedPageBreak/>
              <w:t>국제수지</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E1650"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경상수지, 자본수지, 외환보유액, 환율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ABFC6"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일(D), 월(M)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BE386"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REST API, 731Y001 등 고유 지표 코드 활용 </w:t>
            </w:r>
            <w:r>
              <w:rPr>
                <w:rFonts w:ascii="맑은 고딕" w:eastAsia="맑은 고딕" w:hAnsi="맑은 고딕" w:cs="맑은 고딕"/>
                <w:color w:val="444746"/>
                <w:sz w:val="24"/>
                <w:szCs w:val="24"/>
                <w:vertAlign w:val="superscript"/>
              </w:rPr>
              <w:t>8</w:t>
            </w:r>
          </w:p>
        </w:tc>
      </w:tr>
    </w:tbl>
    <w:p w14:paraId="6AC1CC33"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ECOS API 호출 시에는 각 지표의 유니크한 값인 통계표 코드를 정확히 식별해야 하며, 검색 시작일자와 종료일자를 주기(A, S, Q, M, SM, D)에 맞춰 동적으로 생성하는 로직이 필요하다. </w:t>
      </w:r>
      <w:r>
        <w:rPr>
          <w:rFonts w:ascii="맑은 고딕" w:eastAsia="맑은 고딕" w:hAnsi="맑은 고딕" w:cs="맑은 고딕"/>
          <w:color w:val="444746"/>
          <w:sz w:val="24"/>
          <w:szCs w:val="24"/>
          <w:vertAlign w:val="superscript"/>
        </w:rPr>
        <w:t>1</w:t>
      </w:r>
      <w:r>
        <w:rPr>
          <w:rFonts w:ascii="맑은 고딕" w:eastAsia="맑은 고딕" w:hAnsi="맑은 고딕" w:cs="맑은 고딕"/>
          <w:color w:val="1F1F1F"/>
        </w:rPr>
        <w:t xml:space="preserve"> 특히 월별 자료의 경우 'YYYYMM' 형식을, 분기별 자료의 경우 'YYYYQN' 형식을 준수해야 하므로 데이터 파이프라인 설계 시 날짜 정규화 과정이 선행되어야 한다. </w:t>
      </w:r>
      <w:r>
        <w:rPr>
          <w:rFonts w:ascii="맑은 고딕" w:eastAsia="맑은 고딕" w:hAnsi="맑은 고딕" w:cs="맑은 고딕"/>
          <w:color w:val="444746"/>
          <w:sz w:val="24"/>
          <w:szCs w:val="24"/>
          <w:vertAlign w:val="superscript"/>
        </w:rPr>
        <w:t>9</w:t>
      </w:r>
    </w:p>
    <w:p w14:paraId="5B69917B"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p>
    <w:p w14:paraId="27C3C142"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금융시장 실시간 반응 분석을 위한 자본시장 연계</w:t>
      </w:r>
    </w:p>
    <w:p w14:paraId="1BD9B6B4" w14:textId="77777777" w:rsidR="00236134" w:rsidRDefault="00000000">
      <w:pPr>
        <w:pBdr>
          <w:top w:val="nil"/>
          <w:left w:val="nil"/>
          <w:bottom w:val="nil"/>
          <w:right w:val="nil"/>
          <w:between w:val="nil"/>
        </w:pBdr>
        <w:spacing w:after="12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통화정책의 파급 효과를 측정하기 위해서는 채권, 주식, 외환 시장의 실시간 데이터 연계가 수반되어야 한다. 단순한 종가 </w:t>
      </w:r>
      <w:proofErr w:type="spellStart"/>
      <w:r>
        <w:rPr>
          <w:rFonts w:ascii="맑은 고딕" w:eastAsia="맑은 고딕" w:hAnsi="맑은 고딕" w:cs="맑은 고딕"/>
          <w:color w:val="1F1F1F"/>
        </w:rPr>
        <w:t>데이터뿐만</w:t>
      </w:r>
      <w:proofErr w:type="spellEnd"/>
      <w:r>
        <w:rPr>
          <w:rFonts w:ascii="맑은 고딕" w:eastAsia="맑은 고딕" w:hAnsi="맑은 고딕" w:cs="맑은 고딕"/>
          <w:color w:val="1F1F1F"/>
        </w:rPr>
        <w:t xml:space="preserve"> 아니라 시장의 심리를 반영하는 호가 잔량과 체결 강도 등의 데이터가 확보될 필요가 있다. </w:t>
      </w:r>
      <w:r>
        <w:rPr>
          <w:rFonts w:ascii="맑은 고딕" w:eastAsia="맑은 고딕" w:hAnsi="맑은 고딕" w:cs="맑은 고딕"/>
          <w:color w:val="444746"/>
          <w:sz w:val="24"/>
          <w:szCs w:val="24"/>
          <w:vertAlign w:val="superscript"/>
        </w:rPr>
        <w:t>2</w:t>
      </w:r>
    </w:p>
    <w:p w14:paraId="0A42D3F0" w14:textId="77777777" w:rsidR="00236134" w:rsidRDefault="00000000">
      <w:pPr>
        <w:numPr>
          <w:ilvl w:val="0"/>
          <w:numId w:val="1"/>
        </w:numPr>
        <w:pBdr>
          <w:top w:val="nil"/>
          <w:left w:val="nil"/>
          <w:bottom w:val="nil"/>
          <w:right w:val="nil"/>
          <w:between w:val="nil"/>
        </w:pBdr>
        <w:spacing w:line="275" w:lineRule="auto"/>
      </w:pPr>
      <w:r>
        <w:rPr>
          <w:rFonts w:ascii="맑은 고딕" w:eastAsia="맑은 고딕" w:hAnsi="맑은 고딕" w:cs="맑은 고딕"/>
          <w:b/>
          <w:bCs/>
          <w:color w:val="1F1F1F"/>
        </w:rPr>
        <w:t>금융투자협회(KOFIA) 채권 정보</w:t>
      </w:r>
      <w:r>
        <w:rPr>
          <w:rFonts w:ascii="맑은 고딕" w:eastAsia="맑은 고딕" w:hAnsi="맑은 고딕" w:cs="맑은 고딕"/>
          <w:color w:val="1F1F1F"/>
        </w:rPr>
        <w:t xml:space="preserve">: </w:t>
      </w:r>
      <w:proofErr w:type="spellStart"/>
      <w:r>
        <w:rPr>
          <w:rFonts w:ascii="맑은 고딕" w:eastAsia="맑은 고딕" w:hAnsi="맑은 고딕" w:cs="맑은 고딕"/>
          <w:color w:val="1F1F1F"/>
        </w:rPr>
        <w:t>국고채</w:t>
      </w:r>
      <w:proofErr w:type="spellEnd"/>
      <w:r>
        <w:rPr>
          <w:rFonts w:ascii="맑은 고딕" w:eastAsia="맑은 고딕" w:hAnsi="맑은 고딕" w:cs="맑은 고딕"/>
          <w:color w:val="1F1F1F"/>
        </w:rPr>
        <w:t xml:space="preserve"> 금리 및 회사채 수익률 데이터를 수집하여 수익률 곡선(Yield Curve)의 변화를 실시간으로 분석한다. </w:t>
      </w:r>
      <w:r>
        <w:rPr>
          <w:rFonts w:ascii="맑은 고딕" w:eastAsia="맑은 고딕" w:hAnsi="맑은 고딕" w:cs="맑은 고딕"/>
          <w:color w:val="444746"/>
          <w:sz w:val="24"/>
          <w:szCs w:val="24"/>
          <w:vertAlign w:val="superscript"/>
        </w:rPr>
        <w:t>10</w:t>
      </w:r>
      <w:r>
        <w:rPr>
          <w:rFonts w:ascii="맑은 고딕" w:eastAsia="맑은 고딕" w:hAnsi="맑은 고딕" w:cs="맑은 고딕"/>
          <w:color w:val="1F1F1F"/>
        </w:rPr>
        <w:t xml:space="preserve"> 기준금리 변경 전후의 장단기 금리차 변화는 시장이 중앙은행의 정책을 어떻게 수용하고 있는지를 보여주는 중요한 척도이다.</w:t>
      </w:r>
    </w:p>
    <w:p w14:paraId="40C948AC" w14:textId="77777777" w:rsidR="00236134" w:rsidRDefault="00000000">
      <w:pPr>
        <w:numPr>
          <w:ilvl w:val="0"/>
          <w:numId w:val="1"/>
        </w:numPr>
        <w:pBdr>
          <w:top w:val="nil"/>
          <w:left w:val="nil"/>
          <w:bottom w:val="nil"/>
          <w:right w:val="nil"/>
          <w:between w:val="nil"/>
        </w:pBdr>
        <w:spacing w:line="275" w:lineRule="auto"/>
      </w:pPr>
      <w:r>
        <w:rPr>
          <w:rFonts w:ascii="맑은 고딕" w:eastAsia="맑은 고딕" w:hAnsi="맑은 고딕" w:cs="맑은 고딕"/>
          <w:b/>
          <w:bCs/>
          <w:color w:val="1F1F1F"/>
        </w:rPr>
        <w:t>한국거래소(KRX) 및 금융위원회 데이터</w:t>
      </w:r>
      <w:r>
        <w:rPr>
          <w:rFonts w:ascii="맑은 고딕" w:eastAsia="맑은 고딕" w:hAnsi="맑은 고딕" w:cs="맑은 고딕"/>
          <w:color w:val="1F1F1F"/>
        </w:rPr>
        <w:t xml:space="preserve">: 상장 종목의 시보와 시세 정보를 수집하여 주식 시장의 민감도를 측정한다. </w:t>
      </w:r>
      <w:r>
        <w:rPr>
          <w:rFonts w:ascii="맑은 고딕" w:eastAsia="맑은 고딕" w:hAnsi="맑은 고딕" w:cs="맑은 고딕"/>
          <w:color w:val="444746"/>
          <w:sz w:val="24"/>
          <w:szCs w:val="24"/>
          <w:vertAlign w:val="superscript"/>
        </w:rPr>
        <w:t>3</w:t>
      </w:r>
      <w:r>
        <w:rPr>
          <w:rFonts w:ascii="맑은 고딕" w:eastAsia="맑은 고딕" w:hAnsi="맑은 고딕" w:cs="맑은 고딕"/>
          <w:color w:val="1F1F1F"/>
        </w:rPr>
        <w:t xml:space="preserve"> KRX 상장종목 정보는 단축코드, ISIN코드 등 표준화된 식별자를 기반으로 수집되며, 업종별 주가 지수와의 상관관계 분석에 활용된다. </w:t>
      </w:r>
      <w:r>
        <w:rPr>
          <w:rFonts w:ascii="맑은 고딕" w:eastAsia="맑은 고딕" w:hAnsi="맑은 고딕" w:cs="맑은 고딕"/>
          <w:color w:val="444746"/>
          <w:sz w:val="24"/>
          <w:szCs w:val="24"/>
          <w:vertAlign w:val="superscript"/>
        </w:rPr>
        <w:t>3</w:t>
      </w:r>
    </w:p>
    <w:p w14:paraId="04F5C7F4" w14:textId="77777777" w:rsidR="00236134" w:rsidRPr="00131743" w:rsidRDefault="00000000">
      <w:pPr>
        <w:numPr>
          <w:ilvl w:val="0"/>
          <w:numId w:val="1"/>
        </w:numPr>
        <w:pBdr>
          <w:top w:val="nil"/>
          <w:left w:val="nil"/>
          <w:bottom w:val="nil"/>
          <w:right w:val="nil"/>
          <w:between w:val="nil"/>
        </w:pBdr>
        <w:spacing w:after="120" w:line="275" w:lineRule="auto"/>
      </w:pPr>
      <w:proofErr w:type="spellStart"/>
      <w:r>
        <w:rPr>
          <w:rFonts w:ascii="맑은 고딕" w:eastAsia="맑은 고딕" w:hAnsi="맑은 고딕" w:cs="맑은 고딕"/>
          <w:b/>
          <w:bCs/>
          <w:color w:val="1F1F1F"/>
        </w:rPr>
        <w:t>코스콤</w:t>
      </w:r>
      <w:proofErr w:type="spellEnd"/>
      <w:r>
        <w:rPr>
          <w:rFonts w:ascii="맑은 고딕" w:eastAsia="맑은 고딕" w:hAnsi="맑은 고딕" w:cs="맑은 고딕"/>
          <w:b/>
          <w:bCs/>
          <w:color w:val="1F1F1F"/>
        </w:rPr>
        <w:t>(</w:t>
      </w:r>
      <w:proofErr w:type="spellStart"/>
      <w:r>
        <w:rPr>
          <w:rFonts w:ascii="맑은 고딕" w:eastAsia="맑은 고딕" w:hAnsi="맑은 고딕" w:cs="맑은 고딕"/>
          <w:b/>
          <w:bCs/>
          <w:color w:val="1F1F1F"/>
        </w:rPr>
        <w:t>Koscom</w:t>
      </w:r>
      <w:proofErr w:type="spellEnd"/>
      <w:r>
        <w:rPr>
          <w:rFonts w:ascii="맑은 고딕" w:eastAsia="맑은 고딕" w:hAnsi="맑은 고딕" w:cs="맑은 고딕"/>
          <w:b/>
          <w:bCs/>
          <w:color w:val="1F1F1F"/>
        </w:rPr>
        <w:t>) CHECK API 고도화</w:t>
      </w:r>
      <w:r>
        <w:rPr>
          <w:rFonts w:ascii="맑은 고딕" w:eastAsia="맑은 고딕" w:hAnsi="맑은 고딕" w:cs="맑은 고딕"/>
          <w:color w:val="1F1F1F"/>
        </w:rPr>
        <w:t xml:space="preserve">: 보다 전문적인 </w:t>
      </w:r>
      <w:proofErr w:type="spellStart"/>
      <w:r>
        <w:rPr>
          <w:rFonts w:ascii="맑은 고딕" w:eastAsia="맑은 고딕" w:hAnsi="맑은 고딕" w:cs="맑은 고딕"/>
          <w:color w:val="1F1F1F"/>
        </w:rPr>
        <w:t>퀀트</w:t>
      </w:r>
      <w:proofErr w:type="spellEnd"/>
      <w:r>
        <w:rPr>
          <w:rFonts w:ascii="맑은 고딕" w:eastAsia="맑은 고딕" w:hAnsi="맑은 고딕" w:cs="맑은 고딕"/>
          <w:color w:val="1F1F1F"/>
        </w:rPr>
        <w:t xml:space="preserve"> 분석을 위해 주식 및 채권의 일중(Intra-day) 데이터, 호가 정보(</w:t>
      </w:r>
      <w:proofErr w:type="spellStart"/>
      <w:r>
        <w:rPr>
          <w:rFonts w:ascii="맑은 고딕" w:eastAsia="맑은 고딕" w:hAnsi="맑은 고딕" w:cs="맑은 고딕"/>
          <w:color w:val="1F1F1F"/>
        </w:rPr>
        <w:t>quote_stock</w:t>
      </w:r>
      <w:proofErr w:type="spellEnd"/>
      <w:r>
        <w:rPr>
          <w:rFonts w:ascii="맑은 고딕" w:eastAsia="맑은 고딕" w:hAnsi="맑은 고딕" w:cs="맑은 고딕"/>
          <w:color w:val="1F1F1F"/>
        </w:rPr>
        <w:t xml:space="preserve">), 체결 </w:t>
      </w:r>
      <w:proofErr w:type="spellStart"/>
      <w:r>
        <w:rPr>
          <w:rFonts w:ascii="맑은 고딕" w:eastAsia="맑은 고딕" w:hAnsi="맑은 고딕" w:cs="맑은 고딕"/>
          <w:color w:val="1F1F1F"/>
        </w:rPr>
        <w:t>틱데이터</w:t>
      </w:r>
      <w:proofErr w:type="spellEnd"/>
      <w:r>
        <w:rPr>
          <w:rFonts w:ascii="맑은 고딕" w:eastAsia="맑은 고딕" w:hAnsi="맑은 고딕" w:cs="맑은 고딕"/>
          <w:color w:val="1F1F1F"/>
        </w:rPr>
        <w:t>(</w:t>
      </w:r>
      <w:proofErr w:type="spellStart"/>
      <w:r>
        <w:rPr>
          <w:rFonts w:ascii="맑은 고딕" w:eastAsia="맑은 고딕" w:hAnsi="맑은 고딕" w:cs="맑은 고딕"/>
          <w:color w:val="1F1F1F"/>
        </w:rPr>
        <w:t>trade_stock</w:t>
      </w:r>
      <w:proofErr w:type="spellEnd"/>
      <w:r>
        <w:rPr>
          <w:rFonts w:ascii="맑은 고딕" w:eastAsia="맑은 고딕" w:hAnsi="맑은 고딕" w:cs="맑은 고딕"/>
          <w:color w:val="1F1F1F"/>
        </w:rPr>
        <w:t xml:space="preserve">) 등을 확보한다. </w:t>
      </w:r>
      <w:r>
        <w:rPr>
          <w:rFonts w:ascii="맑은 고딕" w:eastAsia="맑은 고딕" w:hAnsi="맑은 고딕" w:cs="맑은 고딕"/>
          <w:color w:val="444746"/>
          <w:sz w:val="24"/>
          <w:szCs w:val="24"/>
          <w:vertAlign w:val="superscript"/>
        </w:rPr>
        <w:t>2</w:t>
      </w:r>
      <w:r>
        <w:rPr>
          <w:rFonts w:ascii="맑은 고딕" w:eastAsia="맑은 고딕" w:hAnsi="맑은 고딕" w:cs="맑은 고딕"/>
          <w:color w:val="1F1F1F"/>
        </w:rPr>
        <w:t xml:space="preserve"> 또한 투자자별 매매동향(</w:t>
      </w:r>
      <w:proofErr w:type="spellStart"/>
      <w:r>
        <w:rPr>
          <w:rFonts w:ascii="맑은 고딕" w:eastAsia="맑은 고딕" w:hAnsi="맑은 고딕" w:cs="맑은 고딕"/>
          <w:color w:val="1F1F1F"/>
        </w:rPr>
        <w:t>intra_investor_stocks</w:t>
      </w:r>
      <w:proofErr w:type="spellEnd"/>
      <w:r>
        <w:rPr>
          <w:rFonts w:ascii="맑은 고딕" w:eastAsia="맑은 고딕" w:hAnsi="맑은 고딕" w:cs="맑은 고딕"/>
          <w:color w:val="1F1F1F"/>
        </w:rPr>
        <w:t>)과 공매도 잔고(</w:t>
      </w:r>
      <w:proofErr w:type="spellStart"/>
      <w:r>
        <w:rPr>
          <w:rFonts w:ascii="맑은 고딕" w:eastAsia="맑은 고딕" w:hAnsi="맑은 고딕" w:cs="맑은 고딕"/>
          <w:color w:val="1F1F1F"/>
        </w:rPr>
        <w:t>daily_short_stock</w:t>
      </w:r>
      <w:proofErr w:type="spellEnd"/>
      <w:r>
        <w:rPr>
          <w:rFonts w:ascii="맑은 고딕" w:eastAsia="맑은 고딕" w:hAnsi="맑은 고딕" w:cs="맑은 고딕"/>
          <w:color w:val="1F1F1F"/>
        </w:rPr>
        <w:t xml:space="preserve">) 데이터를 연계하여 정책 발표 시 수급 변화를 정밀하게 추적한다. </w:t>
      </w:r>
      <w:r>
        <w:rPr>
          <w:rFonts w:ascii="맑은 고딕" w:eastAsia="맑은 고딕" w:hAnsi="맑은 고딕" w:cs="맑은 고딕"/>
          <w:color w:val="444746"/>
          <w:sz w:val="24"/>
          <w:szCs w:val="24"/>
          <w:vertAlign w:val="superscript"/>
        </w:rPr>
        <w:t>2</w:t>
      </w:r>
    </w:p>
    <w:p w14:paraId="02654198" w14:textId="77777777" w:rsidR="00131743" w:rsidRDefault="00131743" w:rsidP="00131743">
      <w:pPr>
        <w:pBdr>
          <w:top w:val="nil"/>
          <w:left w:val="nil"/>
          <w:bottom w:val="nil"/>
          <w:right w:val="nil"/>
          <w:between w:val="nil"/>
        </w:pBdr>
        <w:spacing w:after="120" w:line="275" w:lineRule="auto"/>
        <w:ind w:left="480"/>
        <w:rPr>
          <w:rFonts w:hint="eastAsia"/>
        </w:rPr>
      </w:pPr>
    </w:p>
    <w:p w14:paraId="64048A78"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lastRenderedPageBreak/>
        <w:t>비정형 정책 텍스트 및 외부 여론 데이터 수집</w:t>
      </w:r>
    </w:p>
    <w:p w14:paraId="1D410B97"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중앙은행의 통화정책은 </w:t>
      </w:r>
      <w:proofErr w:type="spellStart"/>
      <w:r>
        <w:rPr>
          <w:rFonts w:ascii="맑은 고딕" w:eastAsia="맑은 고딕" w:hAnsi="맑은 고딕" w:cs="맑은 고딕"/>
          <w:color w:val="1F1F1F"/>
        </w:rPr>
        <w:t>숫자만큼이나</w:t>
      </w:r>
      <w:proofErr w:type="spellEnd"/>
      <w:r>
        <w:rPr>
          <w:rFonts w:ascii="맑은 고딕" w:eastAsia="맑은 고딕" w:hAnsi="맑은 고딕" w:cs="맑은 고딕"/>
          <w:color w:val="1F1F1F"/>
        </w:rPr>
        <w:t xml:space="preserve"> '말'이 중요하다. 금융통화위원회 의사록, 통화정책 방향 문구, 한국은행 총재의 기자간담회 모두 분석의 대상이다. </w:t>
      </w:r>
      <w:r>
        <w:rPr>
          <w:rFonts w:ascii="맑은 고딕" w:eastAsia="맑은 고딕" w:hAnsi="맑은 고딕" w:cs="맑은 고딕"/>
          <w:color w:val="444746"/>
          <w:sz w:val="24"/>
          <w:szCs w:val="24"/>
          <w:vertAlign w:val="superscript"/>
        </w:rPr>
        <w:t>11</w:t>
      </w:r>
      <w:r>
        <w:rPr>
          <w:rFonts w:ascii="맑은 고딕" w:eastAsia="맑은 고딕" w:hAnsi="맑은 고딕" w:cs="맑은 고딕"/>
          <w:color w:val="1F1F1F"/>
        </w:rPr>
        <w:t xml:space="preserve"> 이러한 비정형 데이터를 수집하기 위해 웹 </w:t>
      </w:r>
      <w:proofErr w:type="spellStart"/>
      <w:r>
        <w:rPr>
          <w:rFonts w:ascii="맑은 고딕" w:eastAsia="맑은 고딕" w:hAnsi="맑은 고딕" w:cs="맑은 고딕"/>
          <w:color w:val="1F1F1F"/>
        </w:rPr>
        <w:t>크롤링</w:t>
      </w:r>
      <w:proofErr w:type="spellEnd"/>
      <w:r>
        <w:rPr>
          <w:rFonts w:ascii="맑은 고딕" w:eastAsia="맑은 고딕" w:hAnsi="맑은 고딕" w:cs="맑은 고딕"/>
          <w:color w:val="1F1F1F"/>
        </w:rPr>
        <w:t xml:space="preserve"> 기술과 더불어 공공기관의 보도자료 배포 시스템과의 연계를 강화해야 한다. 수집된 텍스트 데이터는 향후 자연어 처리 모델을 통해 매파(Hawkish) 또는 비둘기파(Dovish) 지수로 </w:t>
      </w:r>
      <w:proofErr w:type="spellStart"/>
      <w:r>
        <w:rPr>
          <w:rFonts w:ascii="맑은 고딕" w:eastAsia="맑은 고딕" w:hAnsi="맑은 고딕" w:cs="맑은 고딕"/>
          <w:color w:val="1F1F1F"/>
        </w:rPr>
        <w:t>수치화되어</w:t>
      </w:r>
      <w:proofErr w:type="spellEnd"/>
      <w:r>
        <w:rPr>
          <w:rFonts w:ascii="맑은 고딕" w:eastAsia="맑은 고딕" w:hAnsi="맑은 고딕" w:cs="맑은 고딕"/>
          <w:color w:val="1F1F1F"/>
        </w:rPr>
        <w:t xml:space="preserve"> 정형 데이터와 결합된다. </w:t>
      </w:r>
      <w:r>
        <w:rPr>
          <w:rFonts w:ascii="맑은 고딕" w:eastAsia="맑은 고딕" w:hAnsi="맑은 고딕" w:cs="맑은 고딕"/>
          <w:color w:val="444746"/>
          <w:sz w:val="24"/>
          <w:szCs w:val="24"/>
          <w:vertAlign w:val="superscript"/>
        </w:rPr>
        <w:t>11</w:t>
      </w:r>
    </w:p>
    <w:p w14:paraId="5A7BF22B"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p>
    <w:p w14:paraId="63666C35" w14:textId="77777777" w:rsidR="00236134" w:rsidRDefault="00000000">
      <w:pPr>
        <w:pStyle w:val="2"/>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데이터 </w:t>
      </w:r>
      <w:proofErr w:type="spellStart"/>
      <w:r>
        <w:rPr>
          <w:rFonts w:ascii="맑은 고딕" w:eastAsia="맑은 고딕" w:hAnsi="맑은 고딕" w:cs="맑은 고딕"/>
          <w:color w:val="1F1F1F"/>
        </w:rPr>
        <w:t>리포지토리</w:t>
      </w:r>
      <w:proofErr w:type="spellEnd"/>
      <w:r>
        <w:rPr>
          <w:rFonts w:ascii="맑은 고딕" w:eastAsia="맑은 고딕" w:hAnsi="맑은 고딕" w:cs="맑은 고딕"/>
          <w:color w:val="1F1F1F"/>
        </w:rPr>
        <w:t xml:space="preserve"> 구축 전략 및 아키텍처 설계</w:t>
      </w:r>
    </w:p>
    <w:p w14:paraId="6B520A9D"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통화정책 분석 플랫폼의 심장부인 데이터 </w:t>
      </w:r>
      <w:proofErr w:type="spellStart"/>
      <w:r>
        <w:rPr>
          <w:rFonts w:ascii="맑은 고딕" w:eastAsia="맑은 고딕" w:hAnsi="맑은 고딕" w:cs="맑은 고딕"/>
          <w:color w:val="1F1F1F"/>
        </w:rPr>
        <w:t>리포지토리는</w:t>
      </w:r>
      <w:proofErr w:type="spellEnd"/>
      <w:r>
        <w:rPr>
          <w:rFonts w:ascii="맑은 고딕" w:eastAsia="맑은 고딕" w:hAnsi="맑은 고딕" w:cs="맑은 고딕"/>
          <w:color w:val="1F1F1F"/>
        </w:rPr>
        <w:t xml:space="preserve"> 방대한 데이터를 단순히 저장하는 공간을 넘어, 분석의 효율성과 확장성을 극대화할 수 있는 하이브리드 구조로 설계되어야 한다.</w:t>
      </w:r>
    </w:p>
    <w:p w14:paraId="6A76D9F8"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456E0F50"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클라우드 기반 데이터 레이크와 ELT 파이프라인</w:t>
      </w:r>
    </w:p>
    <w:p w14:paraId="2A4E47A8" w14:textId="77777777" w:rsidR="00236134" w:rsidRDefault="00000000">
      <w:pPr>
        <w:pBdr>
          <w:top w:val="nil"/>
          <w:left w:val="nil"/>
          <w:bottom w:val="nil"/>
          <w:right w:val="nil"/>
          <w:between w:val="nil"/>
        </w:pBdr>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전통적인 ETL(Extract, Transform, Load) 방식에서 벗어나 클라우드 네이티브 환경에 최적화된 ELT 방식을 채택한다. </w:t>
      </w:r>
      <w:r>
        <w:rPr>
          <w:rFonts w:ascii="맑은 고딕" w:eastAsia="맑은 고딕" w:hAnsi="맑은 고딕" w:cs="맑은 고딕"/>
          <w:color w:val="444746"/>
          <w:sz w:val="24"/>
          <w:szCs w:val="24"/>
          <w:vertAlign w:val="superscript"/>
        </w:rPr>
        <w:t>5</w:t>
      </w:r>
      <w:r>
        <w:rPr>
          <w:rFonts w:ascii="맑은 고딕" w:eastAsia="맑은 고딕" w:hAnsi="맑은 고딕" w:cs="맑은 고딕"/>
          <w:color w:val="1F1F1F"/>
        </w:rPr>
        <w:t xml:space="preserve"> 이는 원천 데이터를 변환 없이 먼저 저장함으로써 데이터 분석 요건이 변경되더라도 과거 데이터를 재처리할 수 있는 유연성을 제공한다.</w:t>
      </w:r>
    </w:p>
    <w:p w14:paraId="181FB879" w14:textId="77777777" w:rsidR="00236134" w:rsidRDefault="00000000">
      <w:pPr>
        <w:numPr>
          <w:ilvl w:val="0"/>
          <w:numId w:val="2"/>
        </w:numPr>
        <w:pBdr>
          <w:top w:val="nil"/>
          <w:left w:val="nil"/>
          <w:bottom w:val="nil"/>
          <w:right w:val="nil"/>
          <w:between w:val="nil"/>
        </w:pBdr>
        <w:spacing w:line="275" w:lineRule="auto"/>
      </w:pPr>
      <w:r>
        <w:rPr>
          <w:rFonts w:ascii="맑은 고딕" w:eastAsia="맑은 고딕" w:hAnsi="맑은 고딕" w:cs="맑은 고딕"/>
          <w:b/>
          <w:bCs/>
          <w:color w:val="1F1F1F"/>
        </w:rPr>
        <w:t xml:space="preserve">데이터 통합 </w:t>
      </w:r>
      <w:proofErr w:type="spellStart"/>
      <w:r>
        <w:rPr>
          <w:rFonts w:ascii="맑은 고딕" w:eastAsia="맑은 고딕" w:hAnsi="맑은 고딕" w:cs="맑은 고딕"/>
          <w:b/>
          <w:bCs/>
          <w:color w:val="1F1F1F"/>
        </w:rPr>
        <w:t>스테이징</w:t>
      </w:r>
      <w:proofErr w:type="spellEnd"/>
      <w:r>
        <w:rPr>
          <w:rFonts w:ascii="맑은 고딕" w:eastAsia="맑은 고딕" w:hAnsi="맑은 고딕" w:cs="맑은 고딕"/>
          <w:color w:val="1F1F1F"/>
        </w:rPr>
        <w:t xml:space="preserve">: SaaS 플랫폼, API, IoT 디바이스 등 다양한 소스에서 인입되는 데이터를 정형/비정형 구분 없이 Amazon S3와 같은 오브젝트 스토리지에 원시 상태로 저장한다. </w:t>
      </w:r>
      <w:r>
        <w:rPr>
          <w:rFonts w:ascii="맑은 고딕" w:eastAsia="맑은 고딕" w:hAnsi="맑은 고딕" w:cs="맑은 고딕"/>
          <w:color w:val="444746"/>
          <w:sz w:val="24"/>
          <w:szCs w:val="24"/>
          <w:vertAlign w:val="superscript"/>
        </w:rPr>
        <w:t>5</w:t>
      </w:r>
    </w:p>
    <w:p w14:paraId="13F4B587" w14:textId="77777777" w:rsidR="00236134" w:rsidRDefault="00000000">
      <w:pPr>
        <w:numPr>
          <w:ilvl w:val="0"/>
          <w:numId w:val="2"/>
        </w:numPr>
        <w:pBdr>
          <w:top w:val="nil"/>
          <w:left w:val="nil"/>
          <w:bottom w:val="nil"/>
          <w:right w:val="nil"/>
          <w:between w:val="nil"/>
        </w:pBdr>
        <w:spacing w:line="275" w:lineRule="auto"/>
      </w:pPr>
      <w:r>
        <w:rPr>
          <w:rFonts w:ascii="맑은 고딕" w:eastAsia="맑은 고딕" w:hAnsi="맑은 고딕" w:cs="맑은 고딕"/>
          <w:b/>
          <w:bCs/>
          <w:color w:val="1F1F1F"/>
        </w:rPr>
        <w:t>Parquet 포맷 변환 및 압축</w:t>
      </w:r>
      <w:r>
        <w:rPr>
          <w:rFonts w:ascii="맑은 고딕" w:eastAsia="맑은 고딕" w:hAnsi="맑은 고딕" w:cs="맑은 고딕"/>
          <w:color w:val="1F1F1F"/>
        </w:rPr>
        <w:t xml:space="preserve">: 분석 효율을 극대화하기 위해 JSON 또는 XML 형태의 원천 데이터를 열 지향 저장 포맷인 Parquet로 변환한다. </w:t>
      </w:r>
      <w:r>
        <w:rPr>
          <w:rFonts w:ascii="맑은 고딕" w:eastAsia="맑은 고딕" w:hAnsi="맑은 고딕" w:cs="맑은 고딕"/>
          <w:color w:val="444746"/>
          <w:sz w:val="24"/>
          <w:szCs w:val="24"/>
          <w:vertAlign w:val="superscript"/>
        </w:rPr>
        <w:t>7</w:t>
      </w:r>
      <w:r>
        <w:rPr>
          <w:rFonts w:ascii="맑은 고딕" w:eastAsia="맑은 고딕" w:hAnsi="맑은 고딕" w:cs="맑은 고딕"/>
          <w:color w:val="1F1F1F"/>
        </w:rPr>
        <w:t xml:space="preserve"> Parquet는 데이터 스캔 범위를 최소화하여 AWS Athena와 같은 분석 엔진에서 최대 수십 배의 성능 향상과 비용 절감을 실현한다. </w:t>
      </w:r>
      <w:r>
        <w:rPr>
          <w:rFonts w:ascii="맑은 고딕" w:eastAsia="맑은 고딕" w:hAnsi="맑은 고딕" w:cs="맑은 고딕"/>
          <w:color w:val="444746"/>
          <w:sz w:val="24"/>
          <w:szCs w:val="24"/>
          <w:vertAlign w:val="superscript"/>
        </w:rPr>
        <w:t>7</w:t>
      </w:r>
    </w:p>
    <w:p w14:paraId="2DE4BF08" w14:textId="77777777" w:rsidR="00236134" w:rsidRDefault="00000000">
      <w:pPr>
        <w:numPr>
          <w:ilvl w:val="0"/>
          <w:numId w:val="2"/>
        </w:numPr>
        <w:pBdr>
          <w:top w:val="nil"/>
          <w:left w:val="nil"/>
          <w:bottom w:val="nil"/>
          <w:right w:val="nil"/>
          <w:between w:val="nil"/>
        </w:pBdr>
        <w:spacing w:after="120" w:line="275" w:lineRule="auto"/>
      </w:pPr>
      <w:r>
        <w:rPr>
          <w:rFonts w:ascii="맑은 고딕" w:eastAsia="맑은 고딕" w:hAnsi="맑은 고딕" w:cs="맑은 고딕"/>
          <w:b/>
          <w:bCs/>
          <w:color w:val="1F1F1F"/>
        </w:rPr>
        <w:t>데이터 카탈로그화</w:t>
      </w:r>
      <w:r>
        <w:rPr>
          <w:rFonts w:ascii="맑은 고딕" w:eastAsia="맑은 고딕" w:hAnsi="맑은 고딕" w:cs="맑은 고딕"/>
          <w:color w:val="1F1F1F"/>
        </w:rPr>
        <w:t xml:space="preserve">: AWS Glue Crawler를 사용하여 S3에 저장된 데이터의 스키마를 자동으로 분석하고 메타데이터를 관리한다. </w:t>
      </w:r>
      <w:r>
        <w:rPr>
          <w:rFonts w:ascii="맑은 고딕" w:eastAsia="맑은 고딕" w:hAnsi="맑은 고딕" w:cs="맑은 고딕"/>
          <w:color w:val="444746"/>
          <w:sz w:val="24"/>
          <w:szCs w:val="24"/>
          <w:vertAlign w:val="superscript"/>
        </w:rPr>
        <w:t>7</w:t>
      </w:r>
      <w:r>
        <w:rPr>
          <w:rFonts w:ascii="맑은 고딕" w:eastAsia="맑은 고딕" w:hAnsi="맑은 고딕" w:cs="맑은 고딕"/>
          <w:color w:val="1F1F1F"/>
        </w:rPr>
        <w:t xml:space="preserve"> 이를 통해 물리적 파일 시스템을 논리적인 </w:t>
      </w:r>
      <w:r>
        <w:rPr>
          <w:rFonts w:ascii="맑은 고딕" w:eastAsia="맑은 고딕" w:hAnsi="맑은 고딕" w:cs="맑은 고딕"/>
          <w:color w:val="1F1F1F"/>
        </w:rPr>
        <w:lastRenderedPageBreak/>
        <w:t xml:space="preserve">테이블 구조로 </w:t>
      </w:r>
      <w:proofErr w:type="spellStart"/>
      <w:r>
        <w:rPr>
          <w:rFonts w:ascii="맑은 고딕" w:eastAsia="맑은 고딕" w:hAnsi="맑은 고딕" w:cs="맑은 고딕"/>
          <w:color w:val="1F1F1F"/>
        </w:rPr>
        <w:t>추상화하여</w:t>
      </w:r>
      <w:proofErr w:type="spellEnd"/>
      <w:r>
        <w:rPr>
          <w:rFonts w:ascii="맑은 고딕" w:eastAsia="맑은 고딕" w:hAnsi="맑은 고딕" w:cs="맑은 고딕"/>
          <w:color w:val="1F1F1F"/>
        </w:rPr>
        <w:t xml:space="preserve"> 표준 SQL로 조회할 수 있는 환경을 구축한다.</w:t>
      </w:r>
    </w:p>
    <w:p w14:paraId="3B815838"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RDBMS와 벡터 데이터베이스의 하이브리드 스토리지 전략</w:t>
      </w:r>
    </w:p>
    <w:p w14:paraId="6C222CAA"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수치 기반의 시계열 데이터와 텍스트 기반의 의미론적 검색을 동시에 지원하기 위해 PostgreSQL과 벡터 데이터베이스를 병행 운영하는 전략이 필요하다. </w:t>
      </w:r>
      <w:r>
        <w:rPr>
          <w:rFonts w:ascii="맑은 고딕" w:eastAsia="맑은 고딕" w:hAnsi="맑은 고딕" w:cs="맑은 고딕"/>
          <w:color w:val="444746"/>
          <w:sz w:val="24"/>
          <w:szCs w:val="24"/>
          <w:vertAlign w:val="superscript"/>
        </w:rPr>
        <w:t>12</w:t>
      </w:r>
    </w:p>
    <w:p w14:paraId="76186B2B" w14:textId="77777777" w:rsidR="00236134" w:rsidRDefault="00236134">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36134" w14:paraId="629C2B7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D442BD"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proofErr w:type="spellStart"/>
            <w:r>
              <w:rPr>
                <w:rFonts w:ascii="맑은 고딕" w:eastAsia="맑은 고딕" w:hAnsi="맑은 고딕" w:cs="맑은 고딕"/>
                <w:b/>
                <w:bCs/>
                <w:color w:val="1F1F1F"/>
              </w:rPr>
              <w:t>리포지토리</w:t>
            </w:r>
            <w:proofErr w:type="spellEnd"/>
            <w:r>
              <w:rPr>
                <w:rFonts w:ascii="맑은 고딕" w:eastAsia="맑은 고딕" w:hAnsi="맑은 고딕" w:cs="맑은 고딕"/>
                <w:b/>
                <w:bCs/>
                <w:color w:val="1F1F1F"/>
              </w:rPr>
              <w:t xml:space="preserve"> 유형</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118B6"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핵심 역할</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DE5F8"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적용 기술 및 특성</w:t>
            </w:r>
          </w:p>
        </w:tc>
      </w:tr>
      <w:tr w:rsidR="00236134" w14:paraId="355DAE7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D56CB"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관계형 DB (RDBMS)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7714D"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거시경제 지표 관리, 금리 시계열 저장, 마스터 데이터 관리</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0282B9"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PostgreSQL, ACID 트랜잭션 보장, 복잡한 Join 연산 수행 </w:t>
            </w:r>
            <w:r>
              <w:rPr>
                <w:rFonts w:ascii="맑은 고딕" w:eastAsia="맑은 고딕" w:hAnsi="맑은 고딕" w:cs="맑은 고딕"/>
                <w:color w:val="444746"/>
                <w:sz w:val="24"/>
                <w:szCs w:val="24"/>
                <w:vertAlign w:val="superscript"/>
              </w:rPr>
              <w:t>12</w:t>
            </w:r>
          </w:p>
        </w:tc>
      </w:tr>
      <w:tr w:rsidR="00236134" w14:paraId="6502477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B4BCC"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벡터 DB (Vector DB)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7BAE8"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정책 보고서 </w:t>
            </w:r>
            <w:proofErr w:type="spellStart"/>
            <w:r>
              <w:rPr>
                <w:rFonts w:ascii="맑은 고딕" w:eastAsia="맑은 고딕" w:hAnsi="맑은 고딕" w:cs="맑은 고딕"/>
                <w:color w:val="1F1F1F"/>
              </w:rPr>
              <w:t>임베딩</w:t>
            </w:r>
            <w:proofErr w:type="spellEnd"/>
            <w:r>
              <w:rPr>
                <w:rFonts w:ascii="맑은 고딕" w:eastAsia="맑은 고딕" w:hAnsi="맑은 고딕" w:cs="맑은 고딕"/>
                <w:color w:val="1F1F1F"/>
              </w:rPr>
              <w:t>, 유사 사례 검색, 의미론적 분석</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A4266"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Milvus, </w:t>
            </w:r>
            <w:proofErr w:type="spellStart"/>
            <w:r>
              <w:rPr>
                <w:rFonts w:ascii="맑은 고딕" w:eastAsia="맑은 고딕" w:hAnsi="맑은 고딕" w:cs="맑은 고딕"/>
                <w:color w:val="1F1F1F"/>
              </w:rPr>
              <w:t>pgvector</w:t>
            </w:r>
            <w:proofErr w:type="spellEnd"/>
            <w:r>
              <w:rPr>
                <w:rFonts w:ascii="맑은 고딕" w:eastAsia="맑은 고딕" w:hAnsi="맑은 고딕" w:cs="맑은 고딕"/>
                <w:color w:val="1F1F1F"/>
              </w:rPr>
              <w:t xml:space="preserve">, 고차원 벡터 유사도 검색 지원 </w:t>
            </w:r>
            <w:r>
              <w:rPr>
                <w:rFonts w:ascii="맑은 고딕" w:eastAsia="맑은 고딕" w:hAnsi="맑은 고딕" w:cs="맑은 고딕"/>
                <w:color w:val="444746"/>
                <w:sz w:val="24"/>
                <w:szCs w:val="24"/>
                <w:vertAlign w:val="superscript"/>
              </w:rPr>
              <w:t>12</w:t>
            </w:r>
          </w:p>
        </w:tc>
      </w:tr>
      <w:tr w:rsidR="00236134" w14:paraId="2FF8327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C057C"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b/>
                <w:bCs/>
                <w:color w:val="1F1F1F"/>
              </w:rPr>
            </w:pPr>
            <w:r>
              <w:rPr>
                <w:rFonts w:ascii="맑은 고딕" w:eastAsia="맑은 고딕" w:hAnsi="맑은 고딕" w:cs="맑은 고딕"/>
                <w:b/>
                <w:bCs/>
                <w:color w:val="1F1F1F"/>
              </w:rPr>
              <w:t>검색 엔진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EB1F71" w14:textId="77777777" w:rsidR="00236134" w:rsidRDefault="00000000">
            <w:pPr>
              <w:pBdr>
                <w:top w:val="nil"/>
                <w:left w:val="nil"/>
                <w:bottom w:val="nil"/>
                <w:right w:val="nil"/>
                <w:between w:val="nil"/>
              </w:pBdr>
              <w:spacing w:before="120" w:after="120" w:line="275" w:lineRule="auto"/>
              <w:rPr>
                <w:rFonts w:ascii="맑은 고딕" w:eastAsia="맑은 고딕" w:hAnsi="맑은 고딕" w:cs="맑은 고딕"/>
                <w:color w:val="1F1F1F"/>
              </w:rPr>
            </w:pPr>
            <w:r>
              <w:rPr>
                <w:rFonts w:ascii="맑은 고딕" w:eastAsia="맑은 고딕" w:hAnsi="맑은 고딕" w:cs="맑은 고딕"/>
                <w:color w:val="1F1F1F"/>
              </w:rPr>
              <w:t>전문(Full-text) 검색, 메타데이터 필터링</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21123"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Elasticsearch, 어휘 검색과 벡터 검색의 하이브리드 통합 </w:t>
            </w:r>
            <w:r>
              <w:rPr>
                <w:rFonts w:ascii="맑은 고딕" w:eastAsia="맑은 고딕" w:hAnsi="맑은 고딕" w:cs="맑은 고딕"/>
                <w:color w:val="444746"/>
                <w:sz w:val="24"/>
                <w:szCs w:val="24"/>
                <w:vertAlign w:val="superscript"/>
              </w:rPr>
              <w:t>15</w:t>
            </w:r>
          </w:p>
        </w:tc>
      </w:tr>
    </w:tbl>
    <w:p w14:paraId="5FB42B3C"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이러한 하이브리드 구조를 통해 분석가는 "2008년 금융위기 당시와 유사한 문구를 담은 정책 보고서를 찾고, 당시의 기준금리와 인플레이션 상관관계를 분석하라"는 복합적인 쿼리를 단일 플랫폼 내에서 수행할 수 있게 된다. </w:t>
      </w:r>
      <w:r>
        <w:rPr>
          <w:rFonts w:ascii="맑은 고딕" w:eastAsia="맑은 고딕" w:hAnsi="맑은 고딕" w:cs="맑은 고딕"/>
          <w:color w:val="444746"/>
          <w:sz w:val="24"/>
          <w:szCs w:val="24"/>
          <w:vertAlign w:val="superscript"/>
        </w:rPr>
        <w:t>12</w:t>
      </w:r>
      <w:r>
        <w:rPr>
          <w:rFonts w:ascii="맑은 고딕" w:eastAsia="맑은 고딕" w:hAnsi="맑은 고딕" w:cs="맑은 고딕"/>
          <w:color w:val="1F1F1F"/>
        </w:rPr>
        <w:t xml:space="preserve"> 벡터 데이터베이스는 실시간 거래 패턴을 비교하여 부정 거래를 탐지하거나 시장의 이상 징후를 포착하는 데에도 활용될 수 있어 리스크 관리 측면에서도 강력한 성능을 발휘한다. </w:t>
      </w:r>
      <w:r>
        <w:rPr>
          <w:rFonts w:ascii="맑은 고딕" w:eastAsia="맑은 고딕" w:hAnsi="맑은 고딕" w:cs="맑은 고딕"/>
          <w:color w:val="444746"/>
          <w:sz w:val="24"/>
          <w:szCs w:val="24"/>
          <w:vertAlign w:val="superscript"/>
        </w:rPr>
        <w:t>13</w:t>
      </w:r>
    </w:p>
    <w:p w14:paraId="2AD95ADF"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p>
    <w:p w14:paraId="1DEB8540" w14:textId="77777777" w:rsidR="00236134" w:rsidRDefault="00000000">
      <w:pPr>
        <w:pStyle w:val="2"/>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하드웨어 및 소프트웨어 요구사항과 인프라 최적화</w:t>
      </w:r>
    </w:p>
    <w:p w14:paraId="6F63A3AA"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lastRenderedPageBreak/>
        <w:t>지능형 통화정책 분석 플랫폼은 대규모 언어 모델(LLM)의 서빙과 실시간 시계열 분석을 병행해야 하므로, 고성능 컴퓨팅 자원과 확장성 있는 소프트웨어 스택이 요구된다.</w:t>
      </w:r>
    </w:p>
    <w:p w14:paraId="163D13C6"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5C8AB288"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GPU 및 메모리 자원 산정 전략</w:t>
      </w:r>
    </w:p>
    <w:p w14:paraId="4FEFFC53" w14:textId="77777777" w:rsidR="00236134" w:rsidRDefault="00000000">
      <w:pPr>
        <w:pBdr>
          <w:top w:val="nil"/>
          <w:left w:val="nil"/>
          <w:bottom w:val="nil"/>
          <w:right w:val="nil"/>
          <w:between w:val="nil"/>
        </w:pBdr>
        <w:spacing w:after="12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금융 특화 LLM을 내부망에 설치하여 보안 규제를 준수하면서도 고성능 분석을 수행하기 위해서는 GPU 자원의 정밀한 산정이 필요하다. </w:t>
      </w:r>
      <w:r>
        <w:rPr>
          <w:rFonts w:ascii="맑은 고딕" w:eastAsia="맑은 고딕" w:hAnsi="맑은 고딕" w:cs="맑은 고딕"/>
          <w:color w:val="444746"/>
          <w:sz w:val="24"/>
          <w:szCs w:val="24"/>
          <w:vertAlign w:val="superscript"/>
        </w:rPr>
        <w:t>11</w:t>
      </w:r>
    </w:p>
    <w:p w14:paraId="44AFCBBA" w14:textId="77777777" w:rsidR="00236134" w:rsidRDefault="00000000">
      <w:pPr>
        <w:numPr>
          <w:ilvl w:val="0"/>
          <w:numId w:val="3"/>
        </w:numPr>
        <w:pBdr>
          <w:top w:val="nil"/>
          <w:left w:val="nil"/>
          <w:bottom w:val="nil"/>
          <w:right w:val="nil"/>
          <w:between w:val="nil"/>
        </w:pBdr>
        <w:spacing w:line="275" w:lineRule="auto"/>
      </w:pPr>
      <w:r>
        <w:rPr>
          <w:rFonts w:ascii="맑은 고딕" w:eastAsia="맑은 고딕" w:hAnsi="맑은 고딕" w:cs="맑은 고딕"/>
          <w:b/>
          <w:bCs/>
          <w:color w:val="1F1F1F"/>
        </w:rPr>
        <w:t>GPU 메모리 요구량 계산</w:t>
      </w:r>
      <w:r>
        <w:rPr>
          <w:rFonts w:ascii="맑은 고딕" w:eastAsia="맑은 고딕" w:hAnsi="맑은 고딕" w:cs="맑은 고딕"/>
          <w:color w:val="1F1F1F"/>
        </w:rPr>
        <w:t xml:space="preserve">: LLM 파라미터 수와 정밀도(비트 수)에 따라 필요한 메모리가 결정된다. 공식 </w:t>
      </w:r>
      <w:r>
        <w:rPr>
          <w:rFonts w:ascii="맑은 고딕" w:eastAsia="맑은 고딕" w:hAnsi="맑은 고딕" w:cs="맑은 고딕"/>
          <w:noProof/>
          <w:color w:val="1F1F1F"/>
        </w:rPr>
        <w:drawing>
          <wp:inline distT="19050" distB="19050" distL="19050" distR="19050" wp14:anchorId="3BFF41E4" wp14:editId="4A8F971A">
            <wp:extent cx="1215781" cy="24695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15781" cy="246955"/>
                    </a:xfrm>
                    <a:prstGeom prst="rect">
                      <a:avLst/>
                    </a:prstGeom>
                    <a:ln/>
                  </pic:spPr>
                </pic:pic>
              </a:graphicData>
            </a:graphic>
          </wp:inline>
        </w:drawing>
      </w:r>
      <w:proofErr w:type="spellStart"/>
      <w:r>
        <w:rPr>
          <w:rFonts w:ascii="맑은 고딕" w:eastAsia="맑은 고딕" w:hAnsi="맑은 고딕" w:cs="맑은 고딕"/>
          <w:color w:val="1F1F1F"/>
        </w:rPr>
        <w:t>에</w:t>
      </w:r>
      <w:proofErr w:type="spellEnd"/>
      <w:r>
        <w:rPr>
          <w:rFonts w:ascii="맑은 고딕" w:eastAsia="맑은 고딕" w:hAnsi="맑은 고딕" w:cs="맑은 고딕"/>
          <w:color w:val="1F1F1F"/>
        </w:rPr>
        <w:t xml:space="preserve"> 따르면, 수십억 개의 파라미터를 가진 모델을 원활하게 </w:t>
      </w:r>
      <w:proofErr w:type="spellStart"/>
      <w:r>
        <w:rPr>
          <w:rFonts w:ascii="맑은 고딕" w:eastAsia="맑은 고딕" w:hAnsi="맑은 고딕" w:cs="맑은 고딕"/>
          <w:color w:val="1F1F1F"/>
        </w:rPr>
        <w:t>서빙하기</w:t>
      </w:r>
      <w:proofErr w:type="spellEnd"/>
      <w:r>
        <w:rPr>
          <w:rFonts w:ascii="맑은 고딕" w:eastAsia="맑은 고딕" w:hAnsi="맑은 고딕" w:cs="맑은 고딕"/>
          <w:color w:val="1F1F1F"/>
        </w:rPr>
        <w:t xml:space="preserve"> 위해서는 단일 GPU로는 한계가 있으며, 최소 80GB 이상의 메모리를 갖춘 NVIDIA A100 또는 H100 GPU 2개 이상의 클러스터가 요구된다. </w:t>
      </w:r>
      <w:r>
        <w:rPr>
          <w:rFonts w:ascii="맑은 고딕" w:eastAsia="맑은 고딕" w:hAnsi="맑은 고딕" w:cs="맑은 고딕"/>
          <w:color w:val="444746"/>
          <w:sz w:val="24"/>
          <w:szCs w:val="24"/>
          <w:vertAlign w:val="superscript"/>
        </w:rPr>
        <w:t>16</w:t>
      </w:r>
    </w:p>
    <w:p w14:paraId="272774AA" w14:textId="77777777" w:rsidR="00236134" w:rsidRPr="00131743" w:rsidRDefault="00000000">
      <w:pPr>
        <w:numPr>
          <w:ilvl w:val="0"/>
          <w:numId w:val="3"/>
        </w:numPr>
        <w:pBdr>
          <w:top w:val="nil"/>
          <w:left w:val="nil"/>
          <w:bottom w:val="nil"/>
          <w:right w:val="nil"/>
          <w:between w:val="nil"/>
        </w:pBdr>
        <w:spacing w:after="120" w:line="275" w:lineRule="auto"/>
      </w:pPr>
      <w:r>
        <w:rPr>
          <w:rFonts w:ascii="맑은 고딕" w:eastAsia="맑은 고딕" w:hAnsi="맑은 고딕" w:cs="맑은 고딕"/>
          <w:b/>
          <w:bCs/>
          <w:color w:val="1F1F1F"/>
        </w:rPr>
        <w:t>하드웨어 사양 제안</w:t>
      </w:r>
      <w:r>
        <w:rPr>
          <w:rFonts w:ascii="맑은 고딕" w:eastAsia="맑은 고딕" w:hAnsi="맑은 고딕" w:cs="맑은 고딕"/>
          <w:color w:val="1F1F1F"/>
        </w:rPr>
        <w:t xml:space="preserve">: 추론 전용 서버의 경우 NVIDIA A6000(48GB) 급 GPU와 DDR5 32GB 이상의 ECC 메모리를 탑재한 구성을 통해 안정적인 분석 환경을 제공할 수 있다. </w:t>
      </w:r>
      <w:r>
        <w:rPr>
          <w:rFonts w:ascii="맑은 고딕" w:eastAsia="맑은 고딕" w:hAnsi="맑은 고딕" w:cs="맑은 고딕"/>
          <w:color w:val="444746"/>
          <w:sz w:val="24"/>
          <w:szCs w:val="24"/>
          <w:vertAlign w:val="superscript"/>
        </w:rPr>
        <w:t>18</w:t>
      </w:r>
      <w:r>
        <w:rPr>
          <w:rFonts w:ascii="맑은 고딕" w:eastAsia="맑은 고딕" w:hAnsi="맑은 고딕" w:cs="맑은 고딕"/>
          <w:color w:val="1F1F1F"/>
        </w:rPr>
        <w:t xml:space="preserve"> 또한, 데이터 입출력 병목을 방지하기 위해 </w:t>
      </w:r>
      <w:proofErr w:type="spellStart"/>
      <w:r>
        <w:rPr>
          <w:rFonts w:ascii="맑은 고딕" w:eastAsia="맑은 고딕" w:hAnsi="맑은 고딕" w:cs="맑은 고딕"/>
          <w:color w:val="1F1F1F"/>
        </w:rPr>
        <w:t>NVMe</w:t>
      </w:r>
      <w:proofErr w:type="spellEnd"/>
      <w:r>
        <w:rPr>
          <w:rFonts w:ascii="맑은 고딕" w:eastAsia="맑은 고딕" w:hAnsi="맑은 고딕" w:cs="맑은 고딕"/>
          <w:color w:val="1F1F1F"/>
        </w:rPr>
        <w:t xml:space="preserve"> SSD와 고속 네트워크 인터페이스 카드가 필수적이다.</w:t>
      </w:r>
    </w:p>
    <w:p w14:paraId="7F114461" w14:textId="77777777" w:rsidR="00131743" w:rsidRDefault="00131743" w:rsidP="00131743">
      <w:pPr>
        <w:pBdr>
          <w:top w:val="nil"/>
          <w:left w:val="nil"/>
          <w:bottom w:val="nil"/>
          <w:right w:val="nil"/>
          <w:between w:val="nil"/>
        </w:pBdr>
        <w:spacing w:after="120" w:line="275" w:lineRule="auto"/>
      </w:pPr>
    </w:p>
    <w:p w14:paraId="2FB36C49"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소프트웨어 아키텍처 및 도구 구성</w:t>
      </w:r>
    </w:p>
    <w:p w14:paraId="114DEDC9" w14:textId="77777777" w:rsidR="00236134" w:rsidRDefault="00000000">
      <w:pPr>
        <w:pBdr>
          <w:top w:val="nil"/>
          <w:left w:val="nil"/>
          <w:bottom w:val="nil"/>
          <w:right w:val="nil"/>
          <w:between w:val="nil"/>
        </w:pBdr>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플랫폼은 </w:t>
      </w:r>
      <w:proofErr w:type="spellStart"/>
      <w:r>
        <w:rPr>
          <w:rFonts w:ascii="맑은 고딕" w:eastAsia="맑은 고딕" w:hAnsi="맑은 고딕" w:cs="맑은 고딕"/>
          <w:color w:val="1F1F1F"/>
        </w:rPr>
        <w:t>마이크로서비스</w:t>
      </w:r>
      <w:proofErr w:type="spellEnd"/>
      <w:r>
        <w:rPr>
          <w:rFonts w:ascii="맑은 고딕" w:eastAsia="맑은 고딕" w:hAnsi="맑은 고딕" w:cs="맑은 고딕"/>
          <w:color w:val="1F1F1F"/>
        </w:rPr>
        <w:t xml:space="preserve"> 아키텍처(MSA)를 지향하며, 데이터 수집, 분석, 서빙 계층이 독립적으로 확장될 수 있어야 한다.</w:t>
      </w:r>
    </w:p>
    <w:p w14:paraId="75A7F382" w14:textId="77777777" w:rsidR="00236134" w:rsidRDefault="00000000">
      <w:pPr>
        <w:numPr>
          <w:ilvl w:val="0"/>
          <w:numId w:val="4"/>
        </w:numPr>
        <w:pBdr>
          <w:top w:val="nil"/>
          <w:left w:val="nil"/>
          <w:bottom w:val="nil"/>
          <w:right w:val="nil"/>
          <w:between w:val="nil"/>
        </w:pBdr>
        <w:spacing w:line="275" w:lineRule="auto"/>
      </w:pPr>
      <w:r>
        <w:rPr>
          <w:rFonts w:ascii="맑은 고딕" w:eastAsia="맑은 고딕" w:hAnsi="맑은 고딕" w:cs="맑은 고딕"/>
          <w:b/>
          <w:bCs/>
          <w:color w:val="1F1F1F"/>
        </w:rPr>
        <w:t>데이터 처리 도구</w:t>
      </w:r>
      <w:r>
        <w:rPr>
          <w:rFonts w:ascii="맑은 고딕" w:eastAsia="맑은 고딕" w:hAnsi="맑은 고딕" w:cs="맑은 고딕"/>
          <w:color w:val="1F1F1F"/>
        </w:rPr>
        <w:t xml:space="preserve">: Python의 데이터 과학 생태계(Pandas, NumPy, </w:t>
      </w:r>
      <w:proofErr w:type="spellStart"/>
      <w:r>
        <w:rPr>
          <w:rFonts w:ascii="맑은 고딕" w:eastAsia="맑은 고딕" w:hAnsi="맑은 고딕" w:cs="맑은 고딕"/>
          <w:color w:val="1F1F1F"/>
        </w:rPr>
        <w:t>PySpark</w:t>
      </w:r>
      <w:proofErr w:type="spellEnd"/>
      <w:r>
        <w:rPr>
          <w:rFonts w:ascii="맑은 고딕" w:eastAsia="맑은 고딕" w:hAnsi="맑은 고딕" w:cs="맑은 고딕"/>
          <w:color w:val="1F1F1F"/>
        </w:rPr>
        <w:t>)</w:t>
      </w:r>
      <w:proofErr w:type="spellStart"/>
      <w:r>
        <w:rPr>
          <w:rFonts w:ascii="맑은 고딕" w:eastAsia="맑은 고딕" w:hAnsi="맑은 고딕" w:cs="맑은 고딕"/>
          <w:color w:val="1F1F1F"/>
        </w:rPr>
        <w:t>를</w:t>
      </w:r>
      <w:proofErr w:type="spellEnd"/>
      <w:r>
        <w:rPr>
          <w:rFonts w:ascii="맑은 고딕" w:eastAsia="맑은 고딕" w:hAnsi="맑은 고딕" w:cs="맑은 고딕"/>
          <w:color w:val="1F1F1F"/>
        </w:rPr>
        <w:t xml:space="preserve"> 기본으로 하되, AWS Wrangler와 같은 라이브러리를 활용하여 클라우드 서비스와의 통합을 강화한다. </w:t>
      </w:r>
      <w:r>
        <w:rPr>
          <w:rFonts w:ascii="맑은 고딕" w:eastAsia="맑은 고딕" w:hAnsi="맑은 고딕" w:cs="맑은 고딕"/>
          <w:color w:val="444746"/>
          <w:sz w:val="24"/>
          <w:szCs w:val="24"/>
          <w:vertAlign w:val="superscript"/>
        </w:rPr>
        <w:t>7</w:t>
      </w:r>
    </w:p>
    <w:p w14:paraId="4735CAF8" w14:textId="77777777" w:rsidR="00236134" w:rsidRDefault="00000000">
      <w:pPr>
        <w:numPr>
          <w:ilvl w:val="0"/>
          <w:numId w:val="4"/>
        </w:numPr>
        <w:pBdr>
          <w:top w:val="nil"/>
          <w:left w:val="nil"/>
          <w:bottom w:val="nil"/>
          <w:right w:val="nil"/>
          <w:between w:val="nil"/>
        </w:pBdr>
        <w:spacing w:line="275" w:lineRule="auto"/>
      </w:pPr>
      <w:r>
        <w:rPr>
          <w:rFonts w:ascii="맑은 고딕" w:eastAsia="맑은 고딕" w:hAnsi="맑은 고딕" w:cs="맑은 고딕"/>
          <w:b/>
          <w:bCs/>
          <w:color w:val="1F1F1F"/>
        </w:rPr>
        <w:t>AI 및 분석 프레임워크</w:t>
      </w:r>
      <w:r>
        <w:rPr>
          <w:rFonts w:ascii="맑은 고딕" w:eastAsia="맑은 고딕" w:hAnsi="맑은 고딕" w:cs="맑은 고딕"/>
          <w:color w:val="1F1F1F"/>
        </w:rPr>
        <w:t xml:space="preserve">: </w:t>
      </w:r>
      <w:proofErr w:type="spellStart"/>
      <w:r>
        <w:rPr>
          <w:rFonts w:ascii="맑은 고딕" w:eastAsia="맑은 고딕" w:hAnsi="맑은 고딕" w:cs="맑은 고딕"/>
          <w:color w:val="1F1F1F"/>
        </w:rPr>
        <w:t>PyTorch</w:t>
      </w:r>
      <w:proofErr w:type="spellEnd"/>
      <w:r>
        <w:rPr>
          <w:rFonts w:ascii="맑은 고딕" w:eastAsia="맑은 고딕" w:hAnsi="맑은 고딕" w:cs="맑은 고딕"/>
          <w:color w:val="1F1F1F"/>
        </w:rPr>
        <w:t xml:space="preserve"> 또는 TensorFlow를 활용하여 통화정책 예측 모델을 구축하고, </w:t>
      </w:r>
      <w:proofErr w:type="spellStart"/>
      <w:r>
        <w:rPr>
          <w:rFonts w:ascii="맑은 고딕" w:eastAsia="맑은 고딕" w:hAnsi="맑은 고딕" w:cs="맑은 고딕"/>
          <w:color w:val="1F1F1F"/>
        </w:rPr>
        <w:t>LangChain</w:t>
      </w:r>
      <w:proofErr w:type="spellEnd"/>
      <w:r>
        <w:rPr>
          <w:rFonts w:ascii="맑은 고딕" w:eastAsia="맑은 고딕" w:hAnsi="맑은 고딕" w:cs="맑은 고딕"/>
          <w:color w:val="1F1F1F"/>
        </w:rPr>
        <w:t xml:space="preserve"> 또는 LlamaIndex를 통해 벡터 데이터베이스와 LLM을 연동하는 RAG(Retrieval-Augmented Generation) 아키텍처를 구현한다. </w:t>
      </w:r>
      <w:r>
        <w:rPr>
          <w:rFonts w:ascii="맑은 고딕" w:eastAsia="맑은 고딕" w:hAnsi="맑은 고딕" w:cs="맑은 고딕"/>
          <w:color w:val="444746"/>
          <w:sz w:val="24"/>
          <w:szCs w:val="24"/>
          <w:vertAlign w:val="superscript"/>
        </w:rPr>
        <w:t>14</w:t>
      </w:r>
    </w:p>
    <w:p w14:paraId="75B878F6" w14:textId="77777777" w:rsidR="00236134" w:rsidRPr="00131743" w:rsidRDefault="00000000">
      <w:pPr>
        <w:numPr>
          <w:ilvl w:val="0"/>
          <w:numId w:val="4"/>
        </w:numPr>
        <w:pBdr>
          <w:top w:val="nil"/>
          <w:left w:val="nil"/>
          <w:bottom w:val="nil"/>
          <w:right w:val="nil"/>
          <w:between w:val="nil"/>
        </w:pBdr>
        <w:spacing w:after="120" w:line="275" w:lineRule="auto"/>
      </w:pPr>
      <w:r>
        <w:rPr>
          <w:rFonts w:ascii="맑은 고딕" w:eastAsia="맑은 고딕" w:hAnsi="맑은 고딕" w:cs="맑은 고딕"/>
          <w:b/>
          <w:bCs/>
          <w:color w:val="1F1F1F"/>
        </w:rPr>
        <w:t>시각화 및 BI</w:t>
      </w:r>
      <w:r>
        <w:rPr>
          <w:rFonts w:ascii="맑은 고딕" w:eastAsia="맑은 고딕" w:hAnsi="맑은 고딕" w:cs="맑은 고딕"/>
          <w:color w:val="1F1F1F"/>
        </w:rPr>
        <w:t xml:space="preserve">: 분석된 결과는 React 기반의 대시보드 또는 AWS </w:t>
      </w:r>
      <w:proofErr w:type="spellStart"/>
      <w:r>
        <w:rPr>
          <w:rFonts w:ascii="맑은 고딕" w:eastAsia="맑은 고딕" w:hAnsi="맑은 고딕" w:cs="맑은 고딕"/>
          <w:color w:val="1F1F1F"/>
        </w:rPr>
        <w:t>QuickSight</w:t>
      </w:r>
      <w:proofErr w:type="spellEnd"/>
      <w:r>
        <w:rPr>
          <w:rFonts w:ascii="맑은 고딕" w:eastAsia="맑은 고딕" w:hAnsi="맑은 고딕" w:cs="맑은 고딕"/>
          <w:color w:val="1F1F1F"/>
        </w:rPr>
        <w:t xml:space="preserve">를 통해 </w:t>
      </w:r>
      <w:r>
        <w:rPr>
          <w:rFonts w:ascii="맑은 고딕" w:eastAsia="맑은 고딕" w:hAnsi="맑은 고딕" w:cs="맑은 고딕"/>
          <w:color w:val="1F1F1F"/>
        </w:rPr>
        <w:lastRenderedPageBreak/>
        <w:t xml:space="preserve">사용자에게 전달되며, 분석 테이블의 자동 갱신(Full Refresh) 프로세스를 통해 최신성을 유지한다. </w:t>
      </w:r>
      <w:r>
        <w:rPr>
          <w:rFonts w:ascii="맑은 고딕" w:eastAsia="맑은 고딕" w:hAnsi="맑은 고딕" w:cs="맑은 고딕"/>
          <w:color w:val="444746"/>
          <w:sz w:val="24"/>
          <w:szCs w:val="24"/>
          <w:vertAlign w:val="superscript"/>
        </w:rPr>
        <w:t>7</w:t>
      </w:r>
    </w:p>
    <w:p w14:paraId="491D3679" w14:textId="77777777" w:rsidR="00131743" w:rsidRDefault="00131743" w:rsidP="00131743">
      <w:pPr>
        <w:pBdr>
          <w:top w:val="nil"/>
          <w:left w:val="nil"/>
          <w:bottom w:val="nil"/>
          <w:right w:val="nil"/>
          <w:between w:val="nil"/>
        </w:pBdr>
        <w:spacing w:after="120" w:line="275" w:lineRule="auto"/>
      </w:pPr>
    </w:p>
    <w:p w14:paraId="410572A6" w14:textId="77777777" w:rsidR="00236134" w:rsidRDefault="00000000">
      <w:pPr>
        <w:pStyle w:val="2"/>
        <w:spacing w:before="240" w:after="120" w:line="275" w:lineRule="auto"/>
        <w:rPr>
          <w:rFonts w:ascii="맑은 고딕" w:eastAsia="맑은 고딕" w:hAnsi="맑은 고딕" w:cs="맑은 고딕"/>
          <w:color w:val="1F1F1F"/>
        </w:rPr>
      </w:pPr>
      <w:r>
        <w:rPr>
          <w:rFonts w:ascii="맑은 고딕" w:eastAsia="맑은 고딕" w:hAnsi="맑은 고딕" w:cs="맑은 고딕"/>
          <w:color w:val="1F1F1F"/>
        </w:rPr>
        <w:t>통화정책 분석 고도화를 위한 인공지능 활용 및 실행 전략</w:t>
      </w:r>
    </w:p>
    <w:p w14:paraId="4FBE6CD3"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090C18C2" w14:textId="00BF8E30"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데이터 </w:t>
      </w:r>
      <w:proofErr w:type="spellStart"/>
      <w:r>
        <w:rPr>
          <w:rFonts w:ascii="맑은 고딕" w:eastAsia="맑은 고딕" w:hAnsi="맑은 고딕" w:cs="맑은 고딕"/>
          <w:color w:val="1F1F1F"/>
        </w:rPr>
        <w:t>리포지토리에</w:t>
      </w:r>
      <w:proofErr w:type="spellEnd"/>
      <w:r>
        <w:rPr>
          <w:rFonts w:ascii="맑은 고딕" w:eastAsia="맑은 고딕" w:hAnsi="맑은 고딕" w:cs="맑은 고딕"/>
          <w:color w:val="1F1F1F"/>
        </w:rPr>
        <w:t xml:space="preserve"> 축적된 정보를 가치 있는 통찰력으로 전환하기 위해 거시경제 모델링과 인공지능 기술을 결합한다.</w:t>
      </w:r>
    </w:p>
    <w:p w14:paraId="2A81EDA4"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301E84C6"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거시경제 지표와 테일러 준칙의 디지털 구현</w:t>
      </w:r>
    </w:p>
    <w:p w14:paraId="1DD85F8C"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전통적인 통화정책 분석 도구인 테일러 준칙(Taylor Rule)을 실시간 데이터 파이프라인과 결합한다. </w:t>
      </w:r>
      <w:r>
        <w:rPr>
          <w:rFonts w:ascii="맑은 고딕" w:eastAsia="맑은 고딕" w:hAnsi="맑은 고딕" w:cs="맑은 고딕"/>
          <w:color w:val="444746"/>
          <w:sz w:val="24"/>
          <w:szCs w:val="24"/>
          <w:vertAlign w:val="superscript"/>
        </w:rPr>
        <w:t>19</w:t>
      </w:r>
    </w:p>
    <w:p w14:paraId="10D63981" w14:textId="77777777" w:rsidR="00236134" w:rsidRDefault="00000000">
      <w:pPr>
        <w:pBdr>
          <w:top w:val="nil"/>
          <w:left w:val="nil"/>
          <w:bottom w:val="nil"/>
          <w:right w:val="nil"/>
          <w:between w:val="nil"/>
        </w:pBdr>
        <w:spacing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noProof/>
          <w:color w:val="444746"/>
          <w:sz w:val="24"/>
          <w:szCs w:val="24"/>
          <w:vertAlign w:val="superscript"/>
        </w:rPr>
        <w:drawing>
          <wp:inline distT="19050" distB="19050" distL="19050" distR="19050" wp14:anchorId="01A4A108" wp14:editId="23C2688E">
            <wp:extent cx="5905500" cy="32232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05500" cy="322327"/>
                    </a:xfrm>
                    <a:prstGeom prst="rect">
                      <a:avLst/>
                    </a:prstGeom>
                    <a:ln/>
                  </pic:spPr>
                </pic:pic>
              </a:graphicData>
            </a:graphic>
          </wp:inline>
        </w:drawing>
      </w:r>
    </w:p>
    <w:p w14:paraId="0568D3D2"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여기서 실시간으로 수집되는 소비자물가지수(</w:t>
      </w:r>
      <w:r>
        <w:rPr>
          <w:rFonts w:ascii="맑은 고딕" w:eastAsia="맑은 고딕" w:hAnsi="맑은 고딕" w:cs="맑은 고딕"/>
          <w:noProof/>
          <w:color w:val="1F1F1F"/>
        </w:rPr>
        <w:drawing>
          <wp:inline distT="19050" distB="19050" distL="19050" distR="19050" wp14:anchorId="7431CF59" wp14:editId="35EC84C7">
            <wp:extent cx="161032" cy="22733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61032" cy="227339"/>
                    </a:xfrm>
                    <a:prstGeom prst="rect">
                      <a:avLst/>
                    </a:prstGeom>
                    <a:ln/>
                  </pic:spPr>
                </pic:pic>
              </a:graphicData>
            </a:graphic>
          </wp:inline>
        </w:drawing>
      </w:r>
      <w:r>
        <w:rPr>
          <w:rFonts w:ascii="맑은 고딕" w:eastAsia="맑은 고딕" w:hAnsi="맑은 고딕" w:cs="맑은 고딕"/>
          <w:color w:val="1F1F1F"/>
        </w:rPr>
        <w:t>)와 GDP 데이터로부터 산출된 산출 갭(</w:t>
      </w:r>
      <w:r>
        <w:rPr>
          <w:rFonts w:ascii="맑은 고딕" w:eastAsia="맑은 고딕" w:hAnsi="맑은 고딕" w:cs="맑은 고딕"/>
          <w:noProof/>
          <w:color w:val="1F1F1F"/>
        </w:rPr>
        <w:drawing>
          <wp:inline distT="19050" distB="19050" distL="19050" distR="19050" wp14:anchorId="4DAE96B1" wp14:editId="3DD7DA52">
            <wp:extent cx="517922" cy="23018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17922" cy="230188"/>
                    </a:xfrm>
                    <a:prstGeom prst="rect">
                      <a:avLst/>
                    </a:prstGeom>
                    <a:ln/>
                  </pic:spPr>
                </pic:pic>
              </a:graphicData>
            </a:graphic>
          </wp:inline>
        </w:drawing>
      </w:r>
      <w:r>
        <w:rPr>
          <w:rFonts w:ascii="맑은 고딕" w:eastAsia="맑은 고딕" w:hAnsi="맑은 고딕" w:cs="맑은 고딕"/>
          <w:color w:val="1F1F1F"/>
        </w:rPr>
        <w:t xml:space="preserve">)을 </w:t>
      </w:r>
      <w:proofErr w:type="spellStart"/>
      <w:r>
        <w:rPr>
          <w:rFonts w:ascii="맑은 고딕" w:eastAsia="맑은 고딕" w:hAnsi="맑은 고딕" w:cs="맑은 고딕"/>
          <w:color w:val="1F1F1F"/>
        </w:rPr>
        <w:t>리포지토리에서</w:t>
      </w:r>
      <w:proofErr w:type="spellEnd"/>
      <w:r>
        <w:rPr>
          <w:rFonts w:ascii="맑은 고딕" w:eastAsia="맑은 고딕" w:hAnsi="맑은 고딕" w:cs="맑은 고딕"/>
          <w:color w:val="1F1F1F"/>
        </w:rPr>
        <w:t xml:space="preserve"> 즉각 호출하여 적정 금리 수준을 자동 계산한다. </w:t>
      </w:r>
      <w:r>
        <w:rPr>
          <w:rFonts w:ascii="맑은 고딕" w:eastAsia="맑은 고딕" w:hAnsi="맑은 고딕" w:cs="맑은 고딕"/>
          <w:color w:val="444746"/>
          <w:sz w:val="24"/>
          <w:szCs w:val="24"/>
          <w:vertAlign w:val="superscript"/>
        </w:rPr>
        <w:t>19</w:t>
      </w:r>
      <w:r>
        <w:rPr>
          <w:rFonts w:ascii="맑은 고딕" w:eastAsia="맑은 고딕" w:hAnsi="맑은 고딕" w:cs="맑은 고딕"/>
          <w:color w:val="1F1F1F"/>
        </w:rPr>
        <w:t xml:space="preserve"> 이는 한국은행의 실제 금리 결정과 모델 기반의 적정 금리 간의 괴리를 </w:t>
      </w:r>
      <w:proofErr w:type="spellStart"/>
      <w:r>
        <w:rPr>
          <w:rFonts w:ascii="맑은 고딕" w:eastAsia="맑은 고딕" w:hAnsi="맑은 고딕" w:cs="맑은 고딕"/>
          <w:color w:val="1F1F1F"/>
        </w:rPr>
        <w:t>시각화하여</w:t>
      </w:r>
      <w:proofErr w:type="spellEnd"/>
      <w:r>
        <w:rPr>
          <w:rFonts w:ascii="맑은 고딕" w:eastAsia="맑은 고딕" w:hAnsi="맑은 고딕" w:cs="맑은 고딕"/>
          <w:color w:val="1F1F1F"/>
        </w:rPr>
        <w:t xml:space="preserve"> 사용자에게 정책 변화의 전조 신호를 제공한다.</w:t>
      </w:r>
    </w:p>
    <w:p w14:paraId="5E02189E"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2192DD7B"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금융권 특화 LLM 및 비정형 데이터 분석</w:t>
      </w:r>
    </w:p>
    <w:p w14:paraId="1FC0C385" w14:textId="77777777" w:rsidR="00131743" w:rsidRPr="00131743" w:rsidRDefault="00131743" w:rsidP="00131743">
      <w:pPr>
        <w:rPr>
          <w:rFonts w:hint="eastAsia"/>
        </w:rPr>
      </w:pPr>
    </w:p>
    <w:p w14:paraId="1A478862" w14:textId="77777777" w:rsidR="00236134" w:rsidRDefault="00000000">
      <w:pPr>
        <w:pBdr>
          <w:top w:val="nil"/>
          <w:left w:val="nil"/>
          <w:bottom w:val="nil"/>
          <w:right w:val="nil"/>
          <w:between w:val="nil"/>
        </w:pBdr>
        <w:spacing w:after="12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한국어 능력과 금융 전문 지식이 보강된 소규모 언어 모델(SLM) 또는 </w:t>
      </w:r>
      <w:proofErr w:type="spellStart"/>
      <w:r>
        <w:rPr>
          <w:rFonts w:ascii="맑은 고딕" w:eastAsia="맑은 고딕" w:hAnsi="맑은 고딕" w:cs="맑은 고딕"/>
          <w:color w:val="1F1F1F"/>
        </w:rPr>
        <w:t>파인튜닝된</w:t>
      </w:r>
      <w:proofErr w:type="spellEnd"/>
      <w:r>
        <w:rPr>
          <w:rFonts w:ascii="맑은 고딕" w:eastAsia="맑은 고딕" w:hAnsi="맑은 고딕" w:cs="맑은 고딕"/>
          <w:color w:val="1F1F1F"/>
        </w:rPr>
        <w:t xml:space="preserve"> LLM을 활용한다. </w:t>
      </w:r>
      <w:r>
        <w:rPr>
          <w:rFonts w:ascii="맑은 고딕" w:eastAsia="맑은 고딕" w:hAnsi="맑은 고딕" w:cs="맑은 고딕"/>
          <w:color w:val="444746"/>
          <w:sz w:val="24"/>
          <w:szCs w:val="24"/>
          <w:vertAlign w:val="superscript"/>
        </w:rPr>
        <w:t>11</w:t>
      </w:r>
      <w:r>
        <w:rPr>
          <w:rFonts w:ascii="맑은 고딕" w:eastAsia="맑은 고딕" w:hAnsi="맑은 고딕" w:cs="맑은 고딕"/>
          <w:color w:val="1F1F1F"/>
        </w:rPr>
        <w:t xml:space="preserve"> 개별 금융회사가 양질의 빅데이터를 독자적으로 구축하기에는 한계가 있으므로, 금융권 공동 인프라나 오픈소스 모델을 적극적으로 활용하는 전략이 유효하다. </w:t>
      </w:r>
      <w:r>
        <w:rPr>
          <w:rFonts w:ascii="맑은 고딕" w:eastAsia="맑은 고딕" w:hAnsi="맑은 고딕" w:cs="맑은 고딕"/>
          <w:color w:val="444746"/>
          <w:sz w:val="24"/>
          <w:szCs w:val="24"/>
          <w:vertAlign w:val="superscript"/>
        </w:rPr>
        <w:t>11</w:t>
      </w:r>
    </w:p>
    <w:p w14:paraId="0913973B" w14:textId="77777777" w:rsidR="00131743" w:rsidRDefault="00131743">
      <w:pPr>
        <w:pBdr>
          <w:top w:val="nil"/>
          <w:left w:val="nil"/>
          <w:bottom w:val="nil"/>
          <w:right w:val="nil"/>
          <w:between w:val="nil"/>
        </w:pBdr>
        <w:spacing w:after="120" w:line="275" w:lineRule="auto"/>
        <w:rPr>
          <w:rFonts w:ascii="맑은 고딕" w:eastAsia="맑은 고딕" w:hAnsi="맑은 고딕" w:cs="맑은 고딕"/>
          <w:color w:val="444746"/>
          <w:sz w:val="24"/>
          <w:szCs w:val="24"/>
          <w:vertAlign w:val="superscript"/>
        </w:rPr>
      </w:pPr>
    </w:p>
    <w:p w14:paraId="4547E321" w14:textId="77777777" w:rsidR="00236134" w:rsidRDefault="00000000">
      <w:pPr>
        <w:numPr>
          <w:ilvl w:val="0"/>
          <w:numId w:val="5"/>
        </w:numPr>
        <w:pBdr>
          <w:top w:val="nil"/>
          <w:left w:val="nil"/>
          <w:bottom w:val="nil"/>
          <w:right w:val="nil"/>
          <w:between w:val="nil"/>
        </w:pBdr>
        <w:spacing w:line="275" w:lineRule="auto"/>
      </w:pPr>
      <w:r>
        <w:rPr>
          <w:rFonts w:ascii="맑은 고딕" w:eastAsia="맑은 고딕" w:hAnsi="맑은 고딕" w:cs="맑은 고딕"/>
          <w:b/>
          <w:bCs/>
          <w:color w:val="1F1F1F"/>
        </w:rPr>
        <w:lastRenderedPageBreak/>
        <w:t>감성 분석 및 톤(Tone) 추적</w:t>
      </w:r>
      <w:r>
        <w:rPr>
          <w:rFonts w:ascii="맑은 고딕" w:eastAsia="맑은 고딕" w:hAnsi="맑은 고딕" w:cs="맑은 고딕"/>
          <w:color w:val="1F1F1F"/>
        </w:rPr>
        <w:t xml:space="preserve">: 정책 보고서와 뉴스 데이터의 텍스트를 분석하여 중앙은행의 성향 변화를 </w:t>
      </w:r>
      <w:proofErr w:type="spellStart"/>
      <w:r>
        <w:rPr>
          <w:rFonts w:ascii="맑은 고딕" w:eastAsia="맑은 고딕" w:hAnsi="맑은 고딕" w:cs="맑은 고딕"/>
          <w:color w:val="1F1F1F"/>
        </w:rPr>
        <w:t>지수화한다</w:t>
      </w:r>
      <w:proofErr w:type="spellEnd"/>
      <w:r>
        <w:rPr>
          <w:rFonts w:ascii="맑은 고딕" w:eastAsia="맑은 고딕" w:hAnsi="맑은 고딕" w:cs="맑은 고딕"/>
          <w:color w:val="1F1F1F"/>
        </w:rPr>
        <w:t>. 이는 수치 데이터가 주지 못하는 심리적 시장 변화를 포착하는 데 기여한다.</w:t>
      </w:r>
    </w:p>
    <w:p w14:paraId="71E1466C" w14:textId="77777777" w:rsidR="00236134" w:rsidRPr="00131743" w:rsidRDefault="00000000">
      <w:pPr>
        <w:numPr>
          <w:ilvl w:val="0"/>
          <w:numId w:val="5"/>
        </w:numPr>
        <w:pBdr>
          <w:top w:val="nil"/>
          <w:left w:val="nil"/>
          <w:bottom w:val="nil"/>
          <w:right w:val="nil"/>
          <w:between w:val="nil"/>
        </w:pBdr>
        <w:spacing w:after="120" w:line="275" w:lineRule="auto"/>
      </w:pPr>
      <w:proofErr w:type="spellStart"/>
      <w:r>
        <w:rPr>
          <w:rFonts w:ascii="맑은 고딕" w:eastAsia="맑은 고딕" w:hAnsi="맑은 고딕" w:cs="맑은 고딕"/>
          <w:b/>
          <w:bCs/>
          <w:color w:val="1F1F1F"/>
        </w:rPr>
        <w:t>할루시네이션</w:t>
      </w:r>
      <w:proofErr w:type="spellEnd"/>
      <w:r>
        <w:rPr>
          <w:rFonts w:ascii="맑은 고딕" w:eastAsia="맑은 고딕" w:hAnsi="맑은 고딕" w:cs="맑은 고딕"/>
          <w:b/>
          <w:bCs/>
          <w:color w:val="1F1F1F"/>
        </w:rPr>
        <w:t xml:space="preserve"> 방지 전략</w:t>
      </w:r>
      <w:r>
        <w:rPr>
          <w:rFonts w:ascii="맑은 고딕" w:eastAsia="맑은 고딕" w:hAnsi="맑은 고딕" w:cs="맑은 고딕"/>
          <w:color w:val="1F1F1F"/>
        </w:rPr>
        <w:t xml:space="preserve">: 생성형 AI의 부작용인 환각 현상을 최소화하기 위해 반드시 데이터 </w:t>
      </w:r>
      <w:proofErr w:type="spellStart"/>
      <w:r>
        <w:rPr>
          <w:rFonts w:ascii="맑은 고딕" w:eastAsia="맑은 고딕" w:hAnsi="맑은 고딕" w:cs="맑은 고딕"/>
          <w:color w:val="1F1F1F"/>
        </w:rPr>
        <w:t>리포지토리</w:t>
      </w:r>
      <w:proofErr w:type="spellEnd"/>
      <w:r>
        <w:rPr>
          <w:rFonts w:ascii="맑은 고딕" w:eastAsia="맑은 고딕" w:hAnsi="맑은 고딕" w:cs="맑은 고딕"/>
          <w:color w:val="1F1F1F"/>
        </w:rPr>
        <w:t xml:space="preserve"> 내의 검증된 문헌 데이터만을 참조하여 답변을 생성하는 RAG 구조를 엄격히 적용한다. </w:t>
      </w:r>
      <w:r>
        <w:rPr>
          <w:rFonts w:ascii="맑은 고딕" w:eastAsia="맑은 고딕" w:hAnsi="맑은 고딕" w:cs="맑은 고딕"/>
          <w:color w:val="444746"/>
          <w:sz w:val="24"/>
          <w:szCs w:val="24"/>
          <w:vertAlign w:val="superscript"/>
        </w:rPr>
        <w:t>11</w:t>
      </w:r>
    </w:p>
    <w:p w14:paraId="672FCCB9" w14:textId="77777777" w:rsidR="00131743" w:rsidRDefault="00131743" w:rsidP="00131743">
      <w:pPr>
        <w:pBdr>
          <w:top w:val="nil"/>
          <w:left w:val="nil"/>
          <w:bottom w:val="nil"/>
          <w:right w:val="nil"/>
          <w:between w:val="nil"/>
        </w:pBdr>
        <w:spacing w:after="120" w:line="275" w:lineRule="auto"/>
      </w:pPr>
    </w:p>
    <w:p w14:paraId="6A578A7A" w14:textId="77777777" w:rsidR="00236134" w:rsidRDefault="00000000">
      <w:pPr>
        <w:pStyle w:val="2"/>
        <w:spacing w:before="240" w:after="120" w:line="275" w:lineRule="auto"/>
        <w:rPr>
          <w:rFonts w:ascii="맑은 고딕" w:eastAsia="맑은 고딕" w:hAnsi="맑은 고딕" w:cs="맑은 고딕"/>
          <w:color w:val="1F1F1F"/>
        </w:rPr>
      </w:pPr>
      <w:r>
        <w:rPr>
          <w:rFonts w:ascii="맑은 고딕" w:eastAsia="맑은 고딕" w:hAnsi="맑은 고딕" w:cs="맑은 고딕"/>
          <w:color w:val="1F1F1F"/>
        </w:rPr>
        <w:t>시스템 구축 및 운영을 위한 상세 실행 과제(Task)</w:t>
      </w:r>
    </w:p>
    <w:p w14:paraId="3B68643B"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시스템 구축 과정은 설계, 인프라 구축, 데이터 연계, 모델 고도화, 서비스 운영의 5단계로 구분하여 체계적으로 진행한다.</w:t>
      </w:r>
    </w:p>
    <w:p w14:paraId="06083440"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1F1F1F"/>
        </w:rPr>
      </w:pPr>
    </w:p>
    <w:p w14:paraId="2ED9F337"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1단계: 분석 프레임워크 설계 및 데이터 거버넌스 수립</w:t>
      </w:r>
    </w:p>
    <w:p w14:paraId="7A545F44" w14:textId="77777777" w:rsidR="00236134" w:rsidRDefault="00000000">
      <w:pPr>
        <w:numPr>
          <w:ilvl w:val="0"/>
          <w:numId w:val="6"/>
        </w:numPr>
        <w:pBdr>
          <w:top w:val="nil"/>
          <w:left w:val="nil"/>
          <w:bottom w:val="nil"/>
          <w:right w:val="nil"/>
          <w:between w:val="nil"/>
        </w:pBdr>
        <w:spacing w:line="275" w:lineRule="auto"/>
        <w:rPr>
          <w:rFonts w:ascii="맑은 고딕" w:eastAsia="맑은 고딕" w:hAnsi="맑은 고딕" w:cs="맑은 고딕"/>
        </w:rPr>
      </w:pPr>
      <w:r>
        <w:rPr>
          <w:rFonts w:ascii="맑은 고딕" w:eastAsia="맑은 고딕" w:hAnsi="맑은 고딕" w:cs="맑은 고딕"/>
          <w:color w:val="1F1F1F"/>
        </w:rPr>
        <w:t>통화정책 분석을 위한 핵심 KPI(기준금리 예측 정확도, 시장 민감도 지수 등)를 정의한다.</w:t>
      </w:r>
    </w:p>
    <w:p w14:paraId="11D7AF30" w14:textId="77777777" w:rsidR="00236134" w:rsidRPr="00131743" w:rsidRDefault="00000000">
      <w:pPr>
        <w:numPr>
          <w:ilvl w:val="0"/>
          <w:numId w:val="6"/>
        </w:numPr>
        <w:pBdr>
          <w:top w:val="nil"/>
          <w:left w:val="nil"/>
          <w:bottom w:val="nil"/>
          <w:right w:val="nil"/>
          <w:between w:val="nil"/>
        </w:pBdr>
        <w:spacing w:after="120" w:line="275" w:lineRule="auto"/>
        <w:rPr>
          <w:rFonts w:ascii="맑은 고딕" w:eastAsia="맑은 고딕" w:hAnsi="맑은 고딕" w:cs="맑은 고딕"/>
        </w:rPr>
      </w:pPr>
      <w:r>
        <w:rPr>
          <w:rFonts w:ascii="맑은 고딕" w:eastAsia="맑은 고딕" w:hAnsi="맑은 고딕" w:cs="맑은 고딕"/>
          <w:color w:val="1F1F1F"/>
        </w:rPr>
        <w:t xml:space="preserve">데이터 보안 및 </w:t>
      </w:r>
      <w:proofErr w:type="spellStart"/>
      <w:r>
        <w:rPr>
          <w:rFonts w:ascii="맑은 고딕" w:eastAsia="맑은 고딕" w:hAnsi="맑은 고딕" w:cs="맑은 고딕"/>
          <w:color w:val="1F1F1F"/>
        </w:rPr>
        <w:t>망분리</w:t>
      </w:r>
      <w:proofErr w:type="spellEnd"/>
      <w:r>
        <w:rPr>
          <w:rFonts w:ascii="맑은 고딕" w:eastAsia="맑은 고딕" w:hAnsi="맑은 고딕" w:cs="맑은 고딕"/>
          <w:color w:val="1F1F1F"/>
        </w:rPr>
        <w:t xml:space="preserve"> 규제를 고려한 인프라 아키텍처를 확정하고, 최고경영진의 역할과 책임을 분담하는 관리 체계를 수립한다. </w:t>
      </w:r>
      <w:r>
        <w:rPr>
          <w:rFonts w:ascii="맑은 고딕" w:eastAsia="맑은 고딕" w:hAnsi="맑은 고딕" w:cs="맑은 고딕"/>
          <w:color w:val="444746"/>
          <w:sz w:val="24"/>
          <w:szCs w:val="24"/>
          <w:vertAlign w:val="superscript"/>
        </w:rPr>
        <w:t>20</w:t>
      </w:r>
    </w:p>
    <w:p w14:paraId="5AF24622" w14:textId="77777777" w:rsidR="00131743" w:rsidRDefault="00131743" w:rsidP="00131743">
      <w:pPr>
        <w:pBdr>
          <w:top w:val="nil"/>
          <w:left w:val="nil"/>
          <w:bottom w:val="nil"/>
          <w:right w:val="nil"/>
          <w:between w:val="nil"/>
        </w:pBdr>
        <w:spacing w:after="120" w:line="275" w:lineRule="auto"/>
        <w:rPr>
          <w:rFonts w:ascii="맑은 고딕" w:eastAsia="맑은 고딕" w:hAnsi="맑은 고딕" w:cs="맑은 고딕"/>
        </w:rPr>
      </w:pPr>
    </w:p>
    <w:p w14:paraId="1A68851A"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2단계: 실시간 데이터 수집 및 </w:t>
      </w:r>
      <w:proofErr w:type="spellStart"/>
      <w:r>
        <w:rPr>
          <w:rFonts w:ascii="맑은 고딕" w:eastAsia="맑은 고딕" w:hAnsi="맑은 고딕" w:cs="맑은 고딕"/>
          <w:color w:val="1F1F1F"/>
        </w:rPr>
        <w:t>스테이징</w:t>
      </w:r>
      <w:proofErr w:type="spellEnd"/>
      <w:r>
        <w:rPr>
          <w:rFonts w:ascii="맑은 고딕" w:eastAsia="맑은 고딕" w:hAnsi="맑은 고딕" w:cs="맑은 고딕"/>
          <w:color w:val="1F1F1F"/>
        </w:rPr>
        <w:t xml:space="preserve"> 환경 구축</w:t>
      </w:r>
    </w:p>
    <w:p w14:paraId="36C706EB" w14:textId="77777777" w:rsidR="00236134" w:rsidRDefault="00000000">
      <w:pPr>
        <w:numPr>
          <w:ilvl w:val="0"/>
          <w:numId w:val="7"/>
        </w:numPr>
        <w:pBdr>
          <w:top w:val="nil"/>
          <w:left w:val="nil"/>
          <w:bottom w:val="nil"/>
          <w:right w:val="nil"/>
          <w:between w:val="nil"/>
        </w:pBdr>
        <w:spacing w:line="275" w:lineRule="auto"/>
        <w:rPr>
          <w:rFonts w:ascii="맑은 고딕" w:eastAsia="맑은 고딕" w:hAnsi="맑은 고딕" w:cs="맑은 고딕"/>
        </w:rPr>
      </w:pPr>
      <w:r>
        <w:rPr>
          <w:rFonts w:ascii="맑은 고딕" w:eastAsia="맑은 고딕" w:hAnsi="맑은 고딕" w:cs="맑은 고딕"/>
          <w:color w:val="1F1F1F"/>
        </w:rPr>
        <w:t xml:space="preserve">한국은행 ECOS, KOFIA, KRX API 커넥터를 개발하고, 수집 스케줄러를 구성한다. </w:t>
      </w:r>
      <w:r>
        <w:rPr>
          <w:rFonts w:ascii="맑은 고딕" w:eastAsia="맑은 고딕" w:hAnsi="맑은 고딕" w:cs="맑은 고딕"/>
          <w:color w:val="444746"/>
          <w:sz w:val="24"/>
          <w:szCs w:val="24"/>
          <w:vertAlign w:val="superscript"/>
        </w:rPr>
        <w:t>1</w:t>
      </w:r>
    </w:p>
    <w:p w14:paraId="0C61425C" w14:textId="77777777" w:rsidR="00236134" w:rsidRPr="00131743" w:rsidRDefault="00000000">
      <w:pPr>
        <w:numPr>
          <w:ilvl w:val="0"/>
          <w:numId w:val="7"/>
        </w:numPr>
        <w:pBdr>
          <w:top w:val="nil"/>
          <w:left w:val="nil"/>
          <w:bottom w:val="nil"/>
          <w:right w:val="nil"/>
          <w:between w:val="nil"/>
        </w:pBdr>
        <w:spacing w:after="120" w:line="275" w:lineRule="auto"/>
        <w:rPr>
          <w:rFonts w:ascii="맑은 고딕" w:eastAsia="맑은 고딕" w:hAnsi="맑은 고딕" w:cs="맑은 고딕"/>
        </w:rPr>
      </w:pPr>
      <w:r>
        <w:rPr>
          <w:rFonts w:ascii="맑은 고딕" w:eastAsia="맑은 고딕" w:hAnsi="맑은 고딕" w:cs="맑은 고딕"/>
          <w:color w:val="1F1F1F"/>
        </w:rPr>
        <w:t xml:space="preserve">RDB 자원이 유휴 상태인 새벽 시간을 활용한 일괄 수집과 실시간 스트리밍 수집을 병행하는 파이프라인을 구현한다. </w:t>
      </w:r>
      <w:r>
        <w:rPr>
          <w:rFonts w:ascii="맑은 고딕" w:eastAsia="맑은 고딕" w:hAnsi="맑은 고딕" w:cs="맑은 고딕"/>
          <w:color w:val="444746"/>
          <w:sz w:val="24"/>
          <w:szCs w:val="24"/>
          <w:vertAlign w:val="superscript"/>
        </w:rPr>
        <w:t>7</w:t>
      </w:r>
    </w:p>
    <w:p w14:paraId="1D3AA925" w14:textId="77777777" w:rsidR="00131743" w:rsidRDefault="00131743" w:rsidP="00131743">
      <w:pPr>
        <w:pBdr>
          <w:top w:val="nil"/>
          <w:left w:val="nil"/>
          <w:bottom w:val="nil"/>
          <w:right w:val="nil"/>
          <w:between w:val="nil"/>
        </w:pBdr>
        <w:spacing w:after="120" w:line="275" w:lineRule="auto"/>
        <w:rPr>
          <w:rFonts w:ascii="맑은 고딕" w:eastAsia="맑은 고딕" w:hAnsi="맑은 고딕" w:cs="맑은 고딕"/>
        </w:rPr>
      </w:pPr>
    </w:p>
    <w:p w14:paraId="0A3B86DC"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3단계: 하이브리드 </w:t>
      </w:r>
      <w:proofErr w:type="spellStart"/>
      <w:r>
        <w:rPr>
          <w:rFonts w:ascii="맑은 고딕" w:eastAsia="맑은 고딕" w:hAnsi="맑은 고딕" w:cs="맑은 고딕"/>
          <w:color w:val="1F1F1F"/>
        </w:rPr>
        <w:t>리포지토리</w:t>
      </w:r>
      <w:proofErr w:type="spellEnd"/>
      <w:r>
        <w:rPr>
          <w:rFonts w:ascii="맑은 고딕" w:eastAsia="맑은 고딕" w:hAnsi="맑은 고딕" w:cs="맑은 고딕"/>
          <w:color w:val="1F1F1F"/>
        </w:rPr>
        <w:t xml:space="preserve"> 및 검색 엔진 통합</w:t>
      </w:r>
    </w:p>
    <w:p w14:paraId="28B16BAF" w14:textId="77777777" w:rsidR="00236134" w:rsidRDefault="00000000">
      <w:pPr>
        <w:numPr>
          <w:ilvl w:val="0"/>
          <w:numId w:val="8"/>
        </w:numPr>
        <w:pBdr>
          <w:top w:val="nil"/>
          <w:left w:val="nil"/>
          <w:bottom w:val="nil"/>
          <w:right w:val="nil"/>
          <w:between w:val="nil"/>
        </w:pBdr>
        <w:spacing w:line="275" w:lineRule="auto"/>
        <w:rPr>
          <w:rFonts w:ascii="맑은 고딕" w:eastAsia="맑은 고딕" w:hAnsi="맑은 고딕" w:cs="맑은 고딕"/>
        </w:rPr>
      </w:pPr>
      <w:r>
        <w:rPr>
          <w:rFonts w:ascii="맑은 고딕" w:eastAsia="맑은 고딕" w:hAnsi="맑은 고딕" w:cs="맑은 고딕"/>
          <w:color w:val="1F1F1F"/>
        </w:rPr>
        <w:t xml:space="preserve">PostgreSQL 기반의 시계열 데이터베이스를 튜닝하고, Milvus 등 벡터 데이터베이스를 </w:t>
      </w:r>
      <w:r>
        <w:rPr>
          <w:rFonts w:ascii="맑은 고딕" w:eastAsia="맑은 고딕" w:hAnsi="맑은 고딕" w:cs="맑은 고딕"/>
          <w:color w:val="1F1F1F"/>
        </w:rPr>
        <w:lastRenderedPageBreak/>
        <w:t xml:space="preserve">설치 및 최적화한다. </w:t>
      </w:r>
      <w:r>
        <w:rPr>
          <w:rFonts w:ascii="맑은 고딕" w:eastAsia="맑은 고딕" w:hAnsi="맑은 고딕" w:cs="맑은 고딕"/>
          <w:color w:val="444746"/>
          <w:sz w:val="24"/>
          <w:szCs w:val="24"/>
          <w:vertAlign w:val="superscript"/>
        </w:rPr>
        <w:t>12</w:t>
      </w:r>
    </w:p>
    <w:p w14:paraId="397CD02C" w14:textId="77777777" w:rsidR="00236134" w:rsidRPr="00131743" w:rsidRDefault="00000000">
      <w:pPr>
        <w:numPr>
          <w:ilvl w:val="0"/>
          <w:numId w:val="8"/>
        </w:numPr>
        <w:pBdr>
          <w:top w:val="nil"/>
          <w:left w:val="nil"/>
          <w:bottom w:val="nil"/>
          <w:right w:val="nil"/>
          <w:between w:val="nil"/>
        </w:pBdr>
        <w:spacing w:after="120" w:line="275" w:lineRule="auto"/>
        <w:rPr>
          <w:rFonts w:ascii="맑은 고딕" w:eastAsia="맑은 고딕" w:hAnsi="맑은 고딕" w:cs="맑은 고딕"/>
        </w:rPr>
      </w:pPr>
      <w:r>
        <w:rPr>
          <w:rFonts w:ascii="맑은 고딕" w:eastAsia="맑은 고딕" w:hAnsi="맑은 고딕" w:cs="맑은 고딕"/>
          <w:color w:val="1F1F1F"/>
        </w:rPr>
        <w:t xml:space="preserve">과거 20년치 정책 보고서와 경제 지표를 </w:t>
      </w:r>
      <w:proofErr w:type="spellStart"/>
      <w:r>
        <w:rPr>
          <w:rFonts w:ascii="맑은 고딕" w:eastAsia="맑은 고딕" w:hAnsi="맑은 고딕" w:cs="맑은 고딕"/>
          <w:color w:val="1F1F1F"/>
        </w:rPr>
        <w:t>임베딩하여</w:t>
      </w:r>
      <w:proofErr w:type="spellEnd"/>
      <w:r>
        <w:rPr>
          <w:rFonts w:ascii="맑은 고딕" w:eastAsia="맑은 고딕" w:hAnsi="맑은 고딕" w:cs="맑은 고딕"/>
          <w:color w:val="1F1F1F"/>
        </w:rPr>
        <w:t xml:space="preserve"> 벡터 인덱싱 작업을 수행한다. </w:t>
      </w:r>
      <w:r>
        <w:rPr>
          <w:rFonts w:ascii="맑은 고딕" w:eastAsia="맑은 고딕" w:hAnsi="맑은 고딕" w:cs="맑은 고딕"/>
          <w:color w:val="444746"/>
          <w:sz w:val="24"/>
          <w:szCs w:val="24"/>
          <w:vertAlign w:val="superscript"/>
        </w:rPr>
        <w:t>13</w:t>
      </w:r>
    </w:p>
    <w:p w14:paraId="7F9BB73F" w14:textId="77777777" w:rsidR="00131743" w:rsidRDefault="00131743" w:rsidP="00131743">
      <w:pPr>
        <w:pBdr>
          <w:top w:val="nil"/>
          <w:left w:val="nil"/>
          <w:bottom w:val="nil"/>
          <w:right w:val="nil"/>
          <w:between w:val="nil"/>
        </w:pBdr>
        <w:spacing w:after="120" w:line="275" w:lineRule="auto"/>
        <w:rPr>
          <w:rFonts w:ascii="맑은 고딕" w:eastAsia="맑은 고딕" w:hAnsi="맑은 고딕" w:cs="맑은 고딕"/>
        </w:rPr>
      </w:pPr>
    </w:p>
    <w:p w14:paraId="044AF949"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4단계: AI 분석 모델 개발 및 대시보드 구현</w:t>
      </w:r>
    </w:p>
    <w:p w14:paraId="4B4A1C11" w14:textId="77777777" w:rsidR="00236134" w:rsidRDefault="00000000">
      <w:pPr>
        <w:numPr>
          <w:ilvl w:val="0"/>
          <w:numId w:val="9"/>
        </w:numPr>
        <w:pBdr>
          <w:top w:val="nil"/>
          <w:left w:val="nil"/>
          <w:bottom w:val="nil"/>
          <w:right w:val="nil"/>
          <w:between w:val="nil"/>
        </w:pBdr>
        <w:spacing w:line="275" w:lineRule="auto"/>
        <w:rPr>
          <w:rFonts w:ascii="맑은 고딕" w:eastAsia="맑은 고딕" w:hAnsi="맑은 고딕" w:cs="맑은 고딕"/>
        </w:rPr>
      </w:pPr>
      <w:r>
        <w:rPr>
          <w:rFonts w:ascii="맑은 고딕" w:eastAsia="맑은 고딕" w:hAnsi="맑은 고딕" w:cs="맑은 고딕"/>
          <w:color w:val="1F1F1F"/>
        </w:rPr>
        <w:t xml:space="preserve">거시경제 모델링 알고리즘을 소스 코드화하고 실시간 데이터와 연결한다. </w:t>
      </w:r>
      <w:r>
        <w:rPr>
          <w:rFonts w:ascii="맑은 고딕" w:eastAsia="맑은 고딕" w:hAnsi="맑은 고딕" w:cs="맑은 고딕"/>
          <w:color w:val="444746"/>
          <w:sz w:val="24"/>
          <w:szCs w:val="24"/>
          <w:vertAlign w:val="superscript"/>
        </w:rPr>
        <w:t>19</w:t>
      </w:r>
    </w:p>
    <w:p w14:paraId="75239B01" w14:textId="77777777" w:rsidR="00236134" w:rsidRDefault="00000000">
      <w:pPr>
        <w:numPr>
          <w:ilvl w:val="0"/>
          <w:numId w:val="9"/>
        </w:numPr>
        <w:pBdr>
          <w:top w:val="nil"/>
          <w:left w:val="nil"/>
          <w:bottom w:val="nil"/>
          <w:right w:val="nil"/>
          <w:between w:val="nil"/>
        </w:pBdr>
        <w:spacing w:line="275" w:lineRule="auto"/>
        <w:rPr>
          <w:rFonts w:ascii="맑은 고딕" w:eastAsia="맑은 고딕" w:hAnsi="맑은 고딕" w:cs="맑은 고딕"/>
        </w:rPr>
      </w:pPr>
      <w:r>
        <w:rPr>
          <w:rFonts w:ascii="맑은 고딕" w:eastAsia="맑은 고딕" w:hAnsi="맑은 고딕" w:cs="맑은 고딕"/>
          <w:color w:val="1F1F1F"/>
        </w:rPr>
        <w:t xml:space="preserve">금융 특화 LLM을 서빙하고 RAG 파이프라인을 연결하여 질의응답 시스템을 구축한다. </w:t>
      </w:r>
      <w:r>
        <w:rPr>
          <w:rFonts w:ascii="맑은 고딕" w:eastAsia="맑은 고딕" w:hAnsi="맑은 고딕" w:cs="맑은 고딕"/>
          <w:color w:val="444746"/>
          <w:sz w:val="24"/>
          <w:szCs w:val="24"/>
          <w:vertAlign w:val="superscript"/>
        </w:rPr>
        <w:t>11</w:t>
      </w:r>
    </w:p>
    <w:p w14:paraId="71FE659A" w14:textId="77777777" w:rsidR="00236134" w:rsidRPr="00131743" w:rsidRDefault="00000000">
      <w:pPr>
        <w:numPr>
          <w:ilvl w:val="0"/>
          <w:numId w:val="9"/>
        </w:numPr>
        <w:pBdr>
          <w:top w:val="nil"/>
          <w:left w:val="nil"/>
          <w:bottom w:val="nil"/>
          <w:right w:val="nil"/>
          <w:between w:val="nil"/>
        </w:pBdr>
        <w:spacing w:after="120" w:line="275" w:lineRule="auto"/>
        <w:rPr>
          <w:rFonts w:ascii="맑은 고딕" w:eastAsia="맑은 고딕" w:hAnsi="맑은 고딕" w:cs="맑은 고딕"/>
        </w:rPr>
      </w:pPr>
      <w:r>
        <w:rPr>
          <w:rFonts w:ascii="맑은 고딕" w:eastAsia="맑은 고딕" w:hAnsi="맑은 고딕" w:cs="맑은 고딕"/>
          <w:color w:val="1F1F1F"/>
        </w:rPr>
        <w:t xml:space="preserve">분석 결과 시각화를 위한 웹 </w:t>
      </w:r>
      <w:proofErr w:type="spellStart"/>
      <w:r>
        <w:rPr>
          <w:rFonts w:ascii="맑은 고딕" w:eastAsia="맑은 고딕" w:hAnsi="맑은 고딕" w:cs="맑은 고딕"/>
          <w:color w:val="1F1F1F"/>
        </w:rPr>
        <w:t>프론트엔드를</w:t>
      </w:r>
      <w:proofErr w:type="spellEnd"/>
      <w:r>
        <w:rPr>
          <w:rFonts w:ascii="맑은 고딕" w:eastAsia="맑은 고딕" w:hAnsi="맑은 고딕" w:cs="맑은 고딕"/>
          <w:color w:val="1F1F1F"/>
        </w:rPr>
        <w:t xml:space="preserve"> 개발하고 모바일 알림 기능을 통합한다.</w:t>
      </w:r>
    </w:p>
    <w:p w14:paraId="758F14CB" w14:textId="77777777" w:rsidR="00131743" w:rsidRDefault="00131743" w:rsidP="00131743">
      <w:pPr>
        <w:pBdr>
          <w:top w:val="nil"/>
          <w:left w:val="nil"/>
          <w:bottom w:val="nil"/>
          <w:right w:val="nil"/>
          <w:between w:val="nil"/>
        </w:pBdr>
        <w:spacing w:after="120" w:line="275" w:lineRule="auto"/>
        <w:rPr>
          <w:rFonts w:ascii="맑은 고딕" w:eastAsia="맑은 고딕" w:hAnsi="맑은 고딕" w:cs="맑은 고딕" w:hint="eastAsia"/>
        </w:rPr>
      </w:pPr>
    </w:p>
    <w:p w14:paraId="478CC90B"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5단계: 운영 모니터링 및 피드백 루프 가동</w:t>
      </w:r>
    </w:p>
    <w:p w14:paraId="7F098DD3" w14:textId="77777777" w:rsidR="00236134" w:rsidRDefault="00000000">
      <w:pPr>
        <w:numPr>
          <w:ilvl w:val="0"/>
          <w:numId w:val="10"/>
        </w:numPr>
        <w:pBdr>
          <w:top w:val="nil"/>
          <w:left w:val="nil"/>
          <w:bottom w:val="nil"/>
          <w:right w:val="nil"/>
          <w:between w:val="nil"/>
        </w:pBdr>
        <w:spacing w:line="275" w:lineRule="auto"/>
        <w:rPr>
          <w:rFonts w:ascii="맑은 고딕" w:eastAsia="맑은 고딕" w:hAnsi="맑은 고딕" w:cs="맑은 고딕"/>
        </w:rPr>
      </w:pPr>
      <w:r>
        <w:rPr>
          <w:rFonts w:ascii="맑은 고딕" w:eastAsia="맑은 고딕" w:hAnsi="맑은 고딕" w:cs="맑은 고딕"/>
          <w:color w:val="1F1F1F"/>
        </w:rPr>
        <w:t xml:space="preserve">데이터 수집 오류 및 파이프라인 지연을 감시하는 모니터링 시스템을 구축한다. </w:t>
      </w:r>
      <w:r>
        <w:rPr>
          <w:rFonts w:ascii="맑은 고딕" w:eastAsia="맑은 고딕" w:hAnsi="맑은 고딕" w:cs="맑은 고딕"/>
          <w:color w:val="444746"/>
          <w:sz w:val="24"/>
          <w:szCs w:val="24"/>
          <w:vertAlign w:val="superscript"/>
        </w:rPr>
        <w:t>21</w:t>
      </w:r>
    </w:p>
    <w:p w14:paraId="2C92C7E5" w14:textId="77777777" w:rsidR="00236134" w:rsidRPr="00131743" w:rsidRDefault="00000000">
      <w:pPr>
        <w:numPr>
          <w:ilvl w:val="0"/>
          <w:numId w:val="10"/>
        </w:numPr>
        <w:pBdr>
          <w:top w:val="nil"/>
          <w:left w:val="nil"/>
          <w:bottom w:val="nil"/>
          <w:right w:val="nil"/>
          <w:between w:val="nil"/>
        </w:pBdr>
        <w:spacing w:after="120" w:line="275" w:lineRule="auto"/>
        <w:rPr>
          <w:rFonts w:ascii="맑은 고딕" w:eastAsia="맑은 고딕" w:hAnsi="맑은 고딕" w:cs="맑은 고딕"/>
        </w:rPr>
      </w:pPr>
      <w:r>
        <w:rPr>
          <w:rFonts w:ascii="맑은 고딕" w:eastAsia="맑은 고딕" w:hAnsi="맑은 고딕" w:cs="맑은 고딕"/>
          <w:color w:val="1F1F1F"/>
        </w:rPr>
        <w:t>사용자 피드백과 실제 정책 결정 결과를 비교하여 AI 모델의 파라미터를 지속적으로 업데이트한다.</w:t>
      </w:r>
    </w:p>
    <w:p w14:paraId="434219A6" w14:textId="77777777" w:rsidR="00131743" w:rsidRDefault="00131743" w:rsidP="00131743">
      <w:pPr>
        <w:pBdr>
          <w:top w:val="nil"/>
          <w:left w:val="nil"/>
          <w:bottom w:val="nil"/>
          <w:right w:val="nil"/>
          <w:between w:val="nil"/>
        </w:pBdr>
        <w:spacing w:after="120" w:line="275" w:lineRule="auto"/>
        <w:rPr>
          <w:rFonts w:ascii="맑은 고딕" w:eastAsia="맑은 고딕" w:hAnsi="맑은 고딕" w:cs="맑은 고딕" w:hint="eastAsia"/>
        </w:rPr>
      </w:pPr>
    </w:p>
    <w:p w14:paraId="160B79EE" w14:textId="77777777" w:rsidR="00236134" w:rsidRDefault="00000000">
      <w:pPr>
        <w:pStyle w:val="2"/>
        <w:spacing w:before="240" w:after="120" w:line="275" w:lineRule="auto"/>
        <w:rPr>
          <w:rFonts w:ascii="맑은 고딕" w:eastAsia="맑은 고딕" w:hAnsi="맑은 고딕" w:cs="맑은 고딕"/>
          <w:color w:val="1F1F1F"/>
        </w:rPr>
      </w:pPr>
      <w:r>
        <w:rPr>
          <w:rFonts w:ascii="맑은 고딕" w:eastAsia="맑은 고딕" w:hAnsi="맑은 고딕" w:cs="맑은 고딕"/>
          <w:color w:val="1F1F1F"/>
        </w:rPr>
        <w:t>시스템 구축 전략 기반의 향후 사업화 및 발전 방향</w:t>
      </w:r>
    </w:p>
    <w:p w14:paraId="51515BDA"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구축된 통화정책 분석 플랫폼은 내부적인 의사결정 지원 도구를 넘어, 강력한 수익 모델을 갖춘 B2B SaaS 사업으로 확장 가능하다. </w:t>
      </w:r>
      <w:r>
        <w:rPr>
          <w:rFonts w:ascii="맑은 고딕" w:eastAsia="맑은 고딕" w:hAnsi="맑은 고딕" w:cs="맑은 고딕"/>
          <w:color w:val="444746"/>
          <w:sz w:val="24"/>
          <w:szCs w:val="24"/>
          <w:vertAlign w:val="superscript"/>
        </w:rPr>
        <w:t>22</w:t>
      </w:r>
    </w:p>
    <w:p w14:paraId="51FA446B"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p>
    <w:p w14:paraId="393DA378" w14:textId="77777777" w:rsidR="00236134" w:rsidRDefault="00000000">
      <w:pPr>
        <w:pStyle w:val="3"/>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B2B SaaS 및 </w:t>
      </w:r>
      <w:proofErr w:type="spellStart"/>
      <w:r>
        <w:rPr>
          <w:rFonts w:ascii="맑은 고딕" w:eastAsia="맑은 고딕" w:hAnsi="맑은 고딕" w:cs="맑은 고딕"/>
          <w:color w:val="1F1F1F"/>
        </w:rPr>
        <w:t>핀테크</w:t>
      </w:r>
      <w:proofErr w:type="spellEnd"/>
      <w:r>
        <w:rPr>
          <w:rFonts w:ascii="맑은 고딕" w:eastAsia="맑은 고딕" w:hAnsi="맑은 고딕" w:cs="맑은 고딕"/>
          <w:color w:val="1F1F1F"/>
        </w:rPr>
        <w:t xml:space="preserve"> 융합 수익 모델</w:t>
      </w:r>
    </w:p>
    <w:p w14:paraId="0CB5144E" w14:textId="77777777" w:rsidR="00236134" w:rsidRDefault="00000000">
      <w:pPr>
        <w:pBdr>
          <w:top w:val="nil"/>
          <w:left w:val="nil"/>
          <w:bottom w:val="nil"/>
          <w:right w:val="nil"/>
          <w:between w:val="nil"/>
        </w:pBdr>
        <w:spacing w:after="12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소프트웨어 구독료 외에 금융 서비스를 내장하는 방식의 비즈니스 진화가 가능하다. </w:t>
      </w:r>
      <w:r>
        <w:rPr>
          <w:rFonts w:ascii="맑은 고딕" w:eastAsia="맑은 고딕" w:hAnsi="맑은 고딕" w:cs="맑은 고딕"/>
          <w:color w:val="444746"/>
          <w:sz w:val="24"/>
          <w:szCs w:val="24"/>
          <w:vertAlign w:val="superscript"/>
        </w:rPr>
        <w:t>22</w:t>
      </w:r>
    </w:p>
    <w:p w14:paraId="19D8A26B" w14:textId="77777777" w:rsidR="00236134" w:rsidRDefault="00000000">
      <w:pPr>
        <w:numPr>
          <w:ilvl w:val="0"/>
          <w:numId w:val="11"/>
        </w:numPr>
        <w:pBdr>
          <w:top w:val="nil"/>
          <w:left w:val="nil"/>
          <w:bottom w:val="nil"/>
          <w:right w:val="nil"/>
          <w:between w:val="nil"/>
        </w:pBdr>
        <w:spacing w:line="275" w:lineRule="auto"/>
      </w:pPr>
      <w:r>
        <w:rPr>
          <w:rFonts w:ascii="맑은 고딕" w:eastAsia="맑은 고딕" w:hAnsi="맑은 고딕" w:cs="맑은 고딕"/>
          <w:b/>
          <w:bCs/>
          <w:color w:val="1F1F1F"/>
        </w:rPr>
        <w:t>계층형 구독 요금제(Tiered Pricing)</w:t>
      </w:r>
      <w:r>
        <w:rPr>
          <w:rFonts w:ascii="맑은 고딕" w:eastAsia="맑은 고딕" w:hAnsi="맑은 고딕" w:cs="맑은 고딕"/>
          <w:color w:val="1F1F1F"/>
        </w:rPr>
        <w:t xml:space="preserve">: 기초 지표 조회는 무료로 제공하되, AI 기반의 심층 분석 리포트와 실시간 API 연동 서비스는 기업 고객의 규모에 따라 </w:t>
      </w:r>
      <w:proofErr w:type="spellStart"/>
      <w:r>
        <w:rPr>
          <w:rFonts w:ascii="맑은 고딕" w:eastAsia="맑은 고딕" w:hAnsi="맑은 고딕" w:cs="맑은 고딕"/>
          <w:color w:val="1F1F1F"/>
        </w:rPr>
        <w:t>유료화한다</w:t>
      </w:r>
      <w:proofErr w:type="spellEnd"/>
      <w:r>
        <w:rPr>
          <w:rFonts w:ascii="맑은 고딕" w:eastAsia="맑은 고딕" w:hAnsi="맑은 고딕" w:cs="맑은 고딕"/>
          <w:color w:val="1F1F1F"/>
        </w:rPr>
        <w:t xml:space="preserve">. </w:t>
      </w:r>
      <w:r>
        <w:rPr>
          <w:rFonts w:ascii="맑은 고딕" w:eastAsia="맑은 고딕" w:hAnsi="맑은 고딕" w:cs="맑은 고딕"/>
          <w:color w:val="444746"/>
          <w:sz w:val="24"/>
          <w:szCs w:val="24"/>
          <w:vertAlign w:val="superscript"/>
        </w:rPr>
        <w:t>23</w:t>
      </w:r>
    </w:p>
    <w:p w14:paraId="26DBB18C" w14:textId="77777777" w:rsidR="00236134" w:rsidRDefault="00000000">
      <w:pPr>
        <w:numPr>
          <w:ilvl w:val="0"/>
          <w:numId w:val="11"/>
        </w:numPr>
        <w:pBdr>
          <w:top w:val="nil"/>
          <w:left w:val="nil"/>
          <w:bottom w:val="nil"/>
          <w:right w:val="nil"/>
          <w:between w:val="nil"/>
        </w:pBdr>
        <w:spacing w:line="275" w:lineRule="auto"/>
      </w:pPr>
      <w:proofErr w:type="spellStart"/>
      <w:r>
        <w:rPr>
          <w:rFonts w:ascii="맑은 고딕" w:eastAsia="맑은 고딕" w:hAnsi="맑은 고딕" w:cs="맑은 고딕"/>
          <w:b/>
          <w:bCs/>
          <w:color w:val="1F1F1F"/>
        </w:rPr>
        <w:t>핀테크</w:t>
      </w:r>
      <w:proofErr w:type="spellEnd"/>
      <w:r>
        <w:rPr>
          <w:rFonts w:ascii="맑은 고딕" w:eastAsia="맑은 고딕" w:hAnsi="맑은 고딕" w:cs="맑은 고딕"/>
          <w:b/>
          <w:bCs/>
          <w:color w:val="1F1F1F"/>
        </w:rPr>
        <w:t xml:space="preserve"> 서비스 내장</w:t>
      </w:r>
      <w:r>
        <w:rPr>
          <w:rFonts w:ascii="맑은 고딕" w:eastAsia="맑은 고딕" w:hAnsi="맑은 고딕" w:cs="맑은 고딕"/>
          <w:color w:val="1F1F1F"/>
        </w:rPr>
        <w:t xml:space="preserve">: 플랫폼 내에서 분석된 통화정책 방향에 따라 최적의 채권 상품이나 </w:t>
      </w:r>
      <w:r>
        <w:rPr>
          <w:rFonts w:ascii="맑은 고딕" w:eastAsia="맑은 고딕" w:hAnsi="맑은 고딕" w:cs="맑은 고딕"/>
          <w:color w:val="1F1F1F"/>
        </w:rPr>
        <w:lastRenderedPageBreak/>
        <w:t xml:space="preserve">헤지 수단을 추천하고, 결제 및 자산 관리 서비스를 연결하여 추가 매출을 창출한다. </w:t>
      </w:r>
      <w:r>
        <w:rPr>
          <w:rFonts w:ascii="맑은 고딕" w:eastAsia="맑은 고딕" w:hAnsi="맑은 고딕" w:cs="맑은 고딕"/>
          <w:color w:val="444746"/>
          <w:sz w:val="24"/>
          <w:szCs w:val="24"/>
          <w:vertAlign w:val="superscript"/>
        </w:rPr>
        <w:t>22</w:t>
      </w:r>
    </w:p>
    <w:p w14:paraId="5537170F" w14:textId="77777777" w:rsidR="00236134" w:rsidRPr="00131743" w:rsidRDefault="00000000">
      <w:pPr>
        <w:numPr>
          <w:ilvl w:val="0"/>
          <w:numId w:val="11"/>
        </w:numPr>
        <w:pBdr>
          <w:top w:val="nil"/>
          <w:left w:val="nil"/>
          <w:bottom w:val="nil"/>
          <w:right w:val="nil"/>
          <w:between w:val="nil"/>
        </w:pBdr>
        <w:spacing w:after="120" w:line="275" w:lineRule="auto"/>
      </w:pPr>
      <w:r>
        <w:rPr>
          <w:rFonts w:ascii="맑은 고딕" w:eastAsia="맑은 고딕" w:hAnsi="맑은 고딕" w:cs="맑은 고딕"/>
          <w:b/>
          <w:bCs/>
          <w:color w:val="1F1F1F"/>
        </w:rPr>
        <w:t>사용량 기반 요금제(Pay-as-you-go)</w:t>
      </w:r>
      <w:r>
        <w:rPr>
          <w:rFonts w:ascii="맑은 고딕" w:eastAsia="맑은 고딕" w:hAnsi="맑은 고딕" w:cs="맑은 고딕"/>
          <w:color w:val="1F1F1F"/>
        </w:rPr>
        <w:t xml:space="preserve">: 데이터 처리량이 많은 </w:t>
      </w:r>
      <w:proofErr w:type="spellStart"/>
      <w:r>
        <w:rPr>
          <w:rFonts w:ascii="맑은 고딕" w:eastAsia="맑은 고딕" w:hAnsi="맑은 고딕" w:cs="맑은 고딕"/>
          <w:color w:val="1F1F1F"/>
        </w:rPr>
        <w:t>퀀트</w:t>
      </w:r>
      <w:proofErr w:type="spellEnd"/>
      <w:r>
        <w:rPr>
          <w:rFonts w:ascii="맑은 고딕" w:eastAsia="맑은 고딕" w:hAnsi="맑은 고딕" w:cs="맑은 고딕"/>
          <w:color w:val="1F1F1F"/>
        </w:rPr>
        <w:t xml:space="preserve"> 투자사나 연구 기관을 대상으로 데이터 </w:t>
      </w:r>
      <w:proofErr w:type="spellStart"/>
      <w:r>
        <w:rPr>
          <w:rFonts w:ascii="맑은 고딕" w:eastAsia="맑은 고딕" w:hAnsi="맑은 고딕" w:cs="맑은 고딕"/>
          <w:color w:val="1F1F1F"/>
        </w:rPr>
        <w:t>호출량에</w:t>
      </w:r>
      <w:proofErr w:type="spellEnd"/>
      <w:r>
        <w:rPr>
          <w:rFonts w:ascii="맑은 고딕" w:eastAsia="맑은 고딕" w:hAnsi="맑은 고딕" w:cs="맑은 고딕"/>
          <w:color w:val="1F1F1F"/>
        </w:rPr>
        <w:t xml:space="preserve"> 비례한 과금 체계를 도입하여 수익성을 극대화한다. </w:t>
      </w:r>
      <w:r>
        <w:rPr>
          <w:rFonts w:ascii="맑은 고딕" w:eastAsia="맑은 고딕" w:hAnsi="맑은 고딕" w:cs="맑은 고딕"/>
          <w:color w:val="444746"/>
          <w:sz w:val="24"/>
          <w:szCs w:val="24"/>
          <w:vertAlign w:val="superscript"/>
        </w:rPr>
        <w:t>23</w:t>
      </w:r>
    </w:p>
    <w:p w14:paraId="1B0DFF7E" w14:textId="77777777" w:rsidR="00131743" w:rsidRDefault="00131743" w:rsidP="00131743">
      <w:pPr>
        <w:pBdr>
          <w:top w:val="nil"/>
          <w:left w:val="nil"/>
          <w:bottom w:val="nil"/>
          <w:right w:val="nil"/>
          <w:between w:val="nil"/>
        </w:pBdr>
        <w:spacing w:after="120" w:line="275" w:lineRule="auto"/>
      </w:pPr>
    </w:p>
    <w:p w14:paraId="3D7C7410" w14:textId="77777777" w:rsidR="00236134" w:rsidRDefault="00000000">
      <w:pPr>
        <w:pStyle w:val="3"/>
        <w:spacing w:after="120" w:line="275" w:lineRule="auto"/>
        <w:rPr>
          <w:rFonts w:ascii="맑은 고딕" w:eastAsia="맑은 고딕" w:hAnsi="맑은 고딕" w:cs="맑은 고딕"/>
          <w:color w:val="1F1F1F"/>
        </w:rPr>
      </w:pPr>
      <w:r>
        <w:rPr>
          <w:rFonts w:ascii="맑은 고딕" w:eastAsia="맑은 고딕" w:hAnsi="맑은 고딕" w:cs="맑은 고딕"/>
          <w:color w:val="1F1F1F"/>
        </w:rPr>
        <w:t>글로벌 확장 및 지능형 의사결정 지원 시스템(DSS)으로의 진화</w:t>
      </w:r>
    </w:p>
    <w:p w14:paraId="6A7D6CF1"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r>
        <w:rPr>
          <w:rFonts w:ascii="맑은 고딕" w:eastAsia="맑은 고딕" w:hAnsi="맑은 고딕" w:cs="맑은 고딕"/>
          <w:color w:val="1F1F1F"/>
        </w:rPr>
        <w:t xml:space="preserve">한국은행 통화정책에 국한되지 않고, 미국 연준(Fed)이나 유럽중앙은행(ECB)의 데이터를 통합하여 글로벌 거시경제 분석 플랫폼으로 확장한다. 또한, 수집된 데이터를 기반으로 영업 파이프라인을 최적화하고 예측 분석을 통해 </w:t>
      </w:r>
      <w:proofErr w:type="spellStart"/>
      <w:r>
        <w:rPr>
          <w:rFonts w:ascii="맑은 고딕" w:eastAsia="맑은 고딕" w:hAnsi="맑은 고딕" w:cs="맑은 고딕"/>
          <w:color w:val="1F1F1F"/>
        </w:rPr>
        <w:t>선제적인</w:t>
      </w:r>
      <w:proofErr w:type="spellEnd"/>
      <w:r>
        <w:rPr>
          <w:rFonts w:ascii="맑은 고딕" w:eastAsia="맑은 고딕" w:hAnsi="맑은 고딕" w:cs="맑은 고딕"/>
          <w:color w:val="1F1F1F"/>
        </w:rPr>
        <w:t xml:space="preserve"> 영업 기회를 발굴하는 등 기업 경영 전반을 지원하는 시스템으로 발전시킬 수 있다. </w:t>
      </w:r>
      <w:r>
        <w:rPr>
          <w:rFonts w:ascii="맑은 고딕" w:eastAsia="맑은 고딕" w:hAnsi="맑은 고딕" w:cs="맑은 고딕"/>
          <w:color w:val="444746"/>
          <w:sz w:val="24"/>
          <w:szCs w:val="24"/>
          <w:vertAlign w:val="superscript"/>
        </w:rPr>
        <w:t>24</w:t>
      </w:r>
      <w:r>
        <w:rPr>
          <w:rFonts w:ascii="맑은 고딕" w:eastAsia="맑은 고딕" w:hAnsi="맑은 고딕" w:cs="맑은 고딕"/>
          <w:color w:val="1F1F1F"/>
        </w:rPr>
        <w:t xml:space="preserve"> 특정 시장에서 장악력을 확보한 후 금융 제품(대출, 카드, 보험)을 서비스에 내장하는 전략은 고객당 매출을 2~5배까지 늘릴 수 있는 매력적인 성장 경로가 될 것이다. </w:t>
      </w:r>
      <w:r>
        <w:rPr>
          <w:rFonts w:ascii="맑은 고딕" w:eastAsia="맑은 고딕" w:hAnsi="맑은 고딕" w:cs="맑은 고딕"/>
          <w:color w:val="444746"/>
          <w:sz w:val="24"/>
          <w:szCs w:val="24"/>
          <w:vertAlign w:val="superscript"/>
        </w:rPr>
        <w:t>22</w:t>
      </w:r>
    </w:p>
    <w:p w14:paraId="7A2FDDF2" w14:textId="77777777" w:rsidR="00131743" w:rsidRDefault="00131743">
      <w:pPr>
        <w:pBdr>
          <w:top w:val="nil"/>
          <w:left w:val="nil"/>
          <w:bottom w:val="nil"/>
          <w:right w:val="nil"/>
          <w:between w:val="nil"/>
        </w:pBdr>
        <w:spacing w:after="240" w:line="275" w:lineRule="auto"/>
        <w:rPr>
          <w:rFonts w:ascii="맑은 고딕" w:eastAsia="맑은 고딕" w:hAnsi="맑은 고딕" w:cs="맑은 고딕"/>
          <w:color w:val="444746"/>
          <w:sz w:val="24"/>
          <w:szCs w:val="24"/>
          <w:vertAlign w:val="superscript"/>
        </w:rPr>
      </w:pPr>
    </w:p>
    <w:p w14:paraId="68C93F4D" w14:textId="77777777" w:rsidR="00236134" w:rsidRDefault="00000000">
      <w:pPr>
        <w:pStyle w:val="2"/>
        <w:spacing w:before="0" w:after="120" w:line="275" w:lineRule="auto"/>
        <w:rPr>
          <w:rFonts w:ascii="맑은 고딕" w:eastAsia="맑은 고딕" w:hAnsi="맑은 고딕" w:cs="맑은 고딕"/>
          <w:color w:val="1F1F1F"/>
        </w:rPr>
      </w:pPr>
      <w:r>
        <w:rPr>
          <w:rFonts w:ascii="맑은 고딕" w:eastAsia="맑은 고딕" w:hAnsi="맑은 고딕" w:cs="맑은 고딕"/>
          <w:color w:val="1F1F1F"/>
        </w:rPr>
        <w:t>결론 및 제언</w:t>
      </w:r>
    </w:p>
    <w:p w14:paraId="0B8E6071" w14:textId="77777777" w:rsidR="00236134" w:rsidRDefault="00000000">
      <w:pPr>
        <w:pBdr>
          <w:top w:val="nil"/>
          <w:left w:val="nil"/>
          <w:bottom w:val="nil"/>
          <w:right w:val="nil"/>
          <w:between w:val="nil"/>
        </w:pBdr>
        <w:spacing w:after="240"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본 보고서에서 제안한 한국은행 통화정책 분석 시스템은 실시간 데이터 확보를 위한 견고한 네트워크, 하이브리드 데이터 </w:t>
      </w:r>
      <w:proofErr w:type="spellStart"/>
      <w:r>
        <w:rPr>
          <w:rFonts w:ascii="맑은 고딕" w:eastAsia="맑은 고딕" w:hAnsi="맑은 고딕" w:cs="맑은 고딕"/>
          <w:color w:val="1F1F1F"/>
        </w:rPr>
        <w:t>리포지토리의</w:t>
      </w:r>
      <w:proofErr w:type="spellEnd"/>
      <w:r>
        <w:rPr>
          <w:rFonts w:ascii="맑은 고딕" w:eastAsia="맑은 고딕" w:hAnsi="맑은 고딕" w:cs="맑은 고딕"/>
          <w:color w:val="1F1F1F"/>
        </w:rPr>
        <w:t xml:space="preserve"> 유연성, 그리고 최신 AI 기술의 분석력을 결합한 통합 솔루션이다. ECOS와 </w:t>
      </w:r>
      <w:proofErr w:type="spellStart"/>
      <w:r>
        <w:rPr>
          <w:rFonts w:ascii="맑은 고딕" w:eastAsia="맑은 고딕" w:hAnsi="맑은 고딕" w:cs="맑은 고딕"/>
          <w:color w:val="1F1F1F"/>
        </w:rPr>
        <w:t>코스콤</w:t>
      </w:r>
      <w:proofErr w:type="spellEnd"/>
      <w:r>
        <w:rPr>
          <w:rFonts w:ascii="맑은 고딕" w:eastAsia="맑은 고딕" w:hAnsi="맑은 고딕" w:cs="맑은 고딕"/>
          <w:color w:val="1F1F1F"/>
        </w:rPr>
        <w:t xml:space="preserve"> 등 외부 시스템과의 정교한 연계 전략은 데이터의 밀도를 높이고, PostgreSQL과 벡터 DB의 결합은 분석의 차원을 확장한다. 특히 GPU 자원의 효율적 배분과 금융 특화 LLM의 도입은 단순한 통계 조회를 넘어 중앙은행의 의중을 읽어내는 지능형 분석을 가능하게 할 것이다.</w:t>
      </w:r>
    </w:p>
    <w:p w14:paraId="70167F01" w14:textId="77777777" w:rsidR="00236134" w:rsidRDefault="00000000">
      <w:pPr>
        <w:pBdr>
          <w:top w:val="nil"/>
          <w:left w:val="nil"/>
          <w:bottom w:val="nil"/>
          <w:right w:val="nil"/>
          <w:between w:val="nil"/>
        </w:pBdr>
        <w:spacing w:after="255" w:line="275" w:lineRule="auto"/>
        <w:rPr>
          <w:rFonts w:ascii="맑은 고딕" w:eastAsia="맑은 고딕" w:hAnsi="맑은 고딕" w:cs="맑은 고딕"/>
          <w:color w:val="1F1F1F"/>
        </w:rPr>
      </w:pPr>
      <w:r>
        <w:rPr>
          <w:rFonts w:ascii="맑은 고딕" w:eastAsia="맑은 고딕" w:hAnsi="맑은 고딕" w:cs="맑은 고딕"/>
          <w:color w:val="1F1F1F"/>
        </w:rPr>
        <w:t xml:space="preserve">사업화 측면에서도 </w:t>
      </w:r>
      <w:proofErr w:type="spellStart"/>
      <w:r>
        <w:rPr>
          <w:rFonts w:ascii="맑은 고딕" w:eastAsia="맑은 고딕" w:hAnsi="맑은 고딕" w:cs="맑은 고딕"/>
          <w:color w:val="1F1F1F"/>
        </w:rPr>
        <w:t>핀테크와의</w:t>
      </w:r>
      <w:proofErr w:type="spellEnd"/>
      <w:r>
        <w:rPr>
          <w:rFonts w:ascii="맑은 고딕" w:eastAsia="맑은 고딕" w:hAnsi="맑은 고딕" w:cs="맑은 고딕"/>
          <w:color w:val="1F1F1F"/>
        </w:rPr>
        <w:t xml:space="preserve"> 융합을 통한 SaaS 모델은 지속 가능한 성장을 보장하는 핵심 전략이 될 것이다. 결론적으로, 데이터 중심의 통화정책 분석 인프라는 금융 시장의 불확실성을 정보의 확실성으로 전환하는 국가적 자산이자 강력한 비즈니스 모델로서 기능할 것이며, 이를 위해 기술적 요구사항의 철저한 이행과 단계적인 실행 과제 수행이 강력히 권고된다. </w:t>
      </w:r>
      <w:r>
        <w:rPr>
          <w:rFonts w:ascii="맑은 고딕" w:eastAsia="맑은 고딕" w:hAnsi="맑은 고딕" w:cs="맑은 고딕"/>
          <w:color w:val="444746"/>
          <w:sz w:val="24"/>
          <w:szCs w:val="24"/>
          <w:vertAlign w:val="superscript"/>
        </w:rPr>
        <w:t>11</w:t>
      </w:r>
      <w:r>
        <w:rPr>
          <w:rFonts w:ascii="맑은 고딕" w:eastAsia="맑은 고딕" w:hAnsi="맑은 고딕" w:cs="맑은 고딕"/>
          <w:color w:val="1F1F1F"/>
        </w:rPr>
        <w:t xml:space="preserve"> 이 시스템은 변화하는 경제 환경 속에서 기민하게 대응할 수 있는 지능형 의사결정 체계의 표준이 될 것으로 확신한다.</w:t>
      </w:r>
    </w:p>
    <w:p w14:paraId="2A132CCB" w14:textId="77777777" w:rsidR="00236134" w:rsidRDefault="00000000">
      <w:pPr>
        <w:pStyle w:val="4"/>
        <w:spacing w:before="0"/>
        <w:rPr>
          <w:rFonts w:ascii="맑은 고딕" w:eastAsia="맑은 고딕" w:hAnsi="맑은 고딕" w:cs="맑은 고딕"/>
        </w:rPr>
      </w:pPr>
      <w:r>
        <w:rPr>
          <w:rFonts w:ascii="맑은 고딕" w:eastAsia="맑은 고딕" w:hAnsi="맑은 고딕" w:cs="맑은 고딕"/>
        </w:rPr>
        <w:lastRenderedPageBreak/>
        <w:t>참고 자료</w:t>
      </w:r>
    </w:p>
    <w:p w14:paraId="3CAA4316"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ECOS 한국은행 경제통계 서비스 사용 가이드 - GitHub, 2월 15, 2026에 액세스, </w:t>
      </w:r>
      <w:hyperlink r:id="rId9">
        <w:r>
          <w:rPr>
            <w:rFonts w:ascii="맑은 고딕" w:eastAsia="맑은 고딕" w:hAnsi="맑은 고딕" w:cs="맑은 고딕"/>
            <w:color w:val="0000EE"/>
            <w:sz w:val="24"/>
            <w:szCs w:val="24"/>
            <w:u w:val="single"/>
          </w:rPr>
          <w:t>https://github.com/WooilJeong/PublicDataReader/blob/main/assets/docs/ecos/ecos.md</w:t>
        </w:r>
      </w:hyperlink>
    </w:p>
    <w:p w14:paraId="6ADC6693"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proofErr w:type="spellStart"/>
      <w:r>
        <w:rPr>
          <w:rFonts w:ascii="맑은 고딕" w:eastAsia="맑은 고딕" w:hAnsi="맑은 고딕" w:cs="맑은 고딕"/>
          <w:sz w:val="24"/>
          <w:szCs w:val="24"/>
        </w:rPr>
        <w:t>kquant</w:t>
      </w:r>
      <w:proofErr w:type="spellEnd"/>
      <w:r>
        <w:rPr>
          <w:rFonts w:ascii="맑은 고딕" w:eastAsia="맑은 고딕" w:hAnsi="맑은 고딕" w:cs="맑은 고딕"/>
          <w:sz w:val="24"/>
          <w:szCs w:val="24"/>
        </w:rPr>
        <w:t xml:space="preserve"> - </w:t>
      </w:r>
      <w:proofErr w:type="spellStart"/>
      <w:r>
        <w:rPr>
          <w:rFonts w:ascii="맑은 고딕" w:eastAsia="맑은 고딕" w:hAnsi="맑은 고딕" w:cs="맑은 고딕"/>
          <w:sz w:val="24"/>
          <w:szCs w:val="24"/>
        </w:rPr>
        <w:t>코스콤</w:t>
      </w:r>
      <w:proofErr w:type="spellEnd"/>
      <w:r>
        <w:rPr>
          <w:rFonts w:ascii="맑은 고딕" w:eastAsia="맑은 고딕" w:hAnsi="맑은 고딕" w:cs="맑은 고딕"/>
          <w:sz w:val="24"/>
          <w:szCs w:val="24"/>
        </w:rPr>
        <w:t xml:space="preserve"> 금융데이터 분석 파이썬 패키지 - GitHub, 2월 15, 2026에 액세스, </w:t>
      </w:r>
      <w:hyperlink r:id="rId10">
        <w:r>
          <w:rPr>
            <w:rFonts w:ascii="맑은 고딕" w:eastAsia="맑은 고딕" w:hAnsi="맑은 고딕" w:cs="맑은 고딕"/>
            <w:color w:val="0000EE"/>
            <w:sz w:val="24"/>
            <w:szCs w:val="24"/>
            <w:u w:val="single"/>
          </w:rPr>
          <w:t>https://github.com/koscom/kquant</w:t>
        </w:r>
      </w:hyperlink>
    </w:p>
    <w:p w14:paraId="24580F76"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금융위원회_KRX상장종목정보 - </w:t>
      </w:r>
      <w:proofErr w:type="spellStart"/>
      <w:r>
        <w:rPr>
          <w:rFonts w:ascii="맑은 고딕" w:eastAsia="맑은 고딕" w:hAnsi="맑은 고딕" w:cs="맑은 고딕"/>
          <w:sz w:val="24"/>
          <w:szCs w:val="24"/>
        </w:rPr>
        <w:t>공공데이터포털</w:t>
      </w:r>
      <w:proofErr w:type="spellEnd"/>
      <w:r>
        <w:rPr>
          <w:rFonts w:ascii="맑은 고딕" w:eastAsia="맑은 고딕" w:hAnsi="맑은 고딕" w:cs="맑은 고딕"/>
          <w:sz w:val="24"/>
          <w:szCs w:val="24"/>
        </w:rPr>
        <w:t xml:space="preserve">, 2월 15, 2026에 액세스, </w:t>
      </w:r>
      <w:hyperlink r:id="rId11">
        <w:r>
          <w:rPr>
            <w:rFonts w:ascii="맑은 고딕" w:eastAsia="맑은 고딕" w:hAnsi="맑은 고딕" w:cs="맑은 고딕"/>
            <w:color w:val="0000EE"/>
            <w:sz w:val="24"/>
            <w:szCs w:val="24"/>
            <w:u w:val="single"/>
          </w:rPr>
          <w:t>https://www.data.go.kr/data/15094775/openapi.do</w:t>
        </w:r>
      </w:hyperlink>
    </w:p>
    <w:p w14:paraId="6155F7A9"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금융위원회_주식시세정보 - </w:t>
      </w:r>
      <w:proofErr w:type="spellStart"/>
      <w:r>
        <w:rPr>
          <w:rFonts w:ascii="맑은 고딕" w:eastAsia="맑은 고딕" w:hAnsi="맑은 고딕" w:cs="맑은 고딕"/>
          <w:sz w:val="24"/>
          <w:szCs w:val="24"/>
        </w:rPr>
        <w:t>공공데이터포털</w:t>
      </w:r>
      <w:proofErr w:type="spellEnd"/>
      <w:r>
        <w:rPr>
          <w:rFonts w:ascii="맑은 고딕" w:eastAsia="맑은 고딕" w:hAnsi="맑은 고딕" w:cs="맑은 고딕"/>
          <w:sz w:val="24"/>
          <w:szCs w:val="24"/>
        </w:rPr>
        <w:t xml:space="preserve">, 2월 15, 2026에 액세스, </w:t>
      </w:r>
      <w:hyperlink r:id="rId12">
        <w:r>
          <w:rPr>
            <w:rFonts w:ascii="맑은 고딕" w:eastAsia="맑은 고딕" w:hAnsi="맑은 고딕" w:cs="맑은 고딕"/>
            <w:color w:val="0000EE"/>
            <w:sz w:val="24"/>
            <w:szCs w:val="24"/>
            <w:u w:val="single"/>
          </w:rPr>
          <w:t>https://www.data.go.kr/data/15094808/openapi.do</w:t>
        </w:r>
      </w:hyperlink>
    </w:p>
    <w:p w14:paraId="3A0AE769"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데이터 파이프라인이란 무엇인가요? - IBM, 2월 15, 2026에 액세스, </w:t>
      </w:r>
      <w:hyperlink r:id="rId13">
        <w:r>
          <w:rPr>
            <w:rFonts w:ascii="맑은 고딕" w:eastAsia="맑은 고딕" w:hAnsi="맑은 고딕" w:cs="맑은 고딕"/>
            <w:color w:val="0000EE"/>
            <w:sz w:val="24"/>
            <w:szCs w:val="24"/>
            <w:u w:val="single"/>
          </w:rPr>
          <w:t>https://www.ibm.com/kr-ko/think/topics/data-pipeline</w:t>
        </w:r>
      </w:hyperlink>
    </w:p>
    <w:p w14:paraId="4F5C78E4"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데이터 파이프라인이란? | </w:t>
      </w:r>
      <w:proofErr w:type="spellStart"/>
      <w:r>
        <w:rPr>
          <w:rFonts w:ascii="맑은 고딕" w:eastAsia="맑은 고딕" w:hAnsi="맑은 고딕" w:cs="맑은 고딕"/>
          <w:sz w:val="24"/>
          <w:szCs w:val="24"/>
        </w:rPr>
        <w:t>퓨어스토리지</w:t>
      </w:r>
      <w:proofErr w:type="spellEnd"/>
      <w:r>
        <w:rPr>
          <w:rFonts w:ascii="맑은 고딕" w:eastAsia="맑은 고딕" w:hAnsi="맑은 고딕" w:cs="맑은 고딕"/>
          <w:sz w:val="24"/>
          <w:szCs w:val="24"/>
        </w:rPr>
        <w:t xml:space="preserve">, 2월 15, 2026에 액세스, </w:t>
      </w:r>
      <w:hyperlink r:id="rId14">
        <w:r>
          <w:rPr>
            <w:rFonts w:ascii="맑은 고딕" w:eastAsia="맑은 고딕" w:hAnsi="맑은 고딕" w:cs="맑은 고딕"/>
            <w:color w:val="0000EE"/>
            <w:sz w:val="24"/>
            <w:szCs w:val="24"/>
            <w:u w:val="single"/>
          </w:rPr>
          <w:t>https://www.purestorage.com/kr/knowledge/what-is-a-data-pipeline.html</w:t>
        </w:r>
      </w:hyperlink>
    </w:p>
    <w:p w14:paraId="2996A330"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데이터 파이프라인 구축하기 1부 — RDB. 1. 시작하며 | by Gibbs Kim ..., 2월 15, 2026에 액세스, </w:t>
      </w:r>
      <w:hyperlink r:id="rId15">
        <w:r>
          <w:rPr>
            <w:rFonts w:ascii="맑은 고딕" w:eastAsia="맑은 고딕" w:hAnsi="맑은 고딕" w:cs="맑은 고딕"/>
            <w:color w:val="0000EE"/>
            <w:sz w:val="24"/>
            <w:szCs w:val="24"/>
            <w:u w:val="single"/>
          </w:rPr>
          <w:t>https://medium.com/alipeople-tech-blog/%EB%8D%B0%EC%9D%B4%ED%84%B0-%ED%8C%8C%EC%9D%B4%ED%94%84%EB%9D%BC%EC%9D%B8-%EA%B5%AC%EC%B6%95%ED%95%98%EA%B8%B0-1%EB%B6%80-rdb-352e3d735ecb</w:t>
        </w:r>
      </w:hyperlink>
    </w:p>
    <w:p w14:paraId="12FF328B"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한국은행 ECOS Open API 사용 방법과 Python API 활용 예제, 2월 15, 2026에 액세스, </w:t>
      </w:r>
      <w:hyperlink r:id="rId16">
        <w:r>
          <w:rPr>
            <w:rFonts w:ascii="맑은 고딕" w:eastAsia="맑은 고딕" w:hAnsi="맑은 고딕" w:cs="맑은 고딕"/>
            <w:color w:val="0000EE"/>
            <w:sz w:val="24"/>
            <w:szCs w:val="24"/>
            <w:u w:val="single"/>
          </w:rPr>
          <w:t>https://lsjsj92.tistory.com/694</w:t>
        </w:r>
      </w:hyperlink>
    </w:p>
    <w:p w14:paraId="6342CA9F"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R에서 한국은행(ECOS) OPEN API 이용하기(2023년 8월 업데이트) - YouTube, 2월 15, 2026에 액세스, </w:t>
      </w:r>
      <w:hyperlink r:id="rId17">
        <w:r>
          <w:rPr>
            <w:rFonts w:ascii="맑은 고딕" w:eastAsia="맑은 고딕" w:hAnsi="맑은 고딕" w:cs="맑은 고딕"/>
            <w:color w:val="0000EE"/>
            <w:sz w:val="24"/>
            <w:szCs w:val="24"/>
            <w:u w:val="single"/>
          </w:rPr>
          <w:t>https://www.youtube.com/watch?v=HNd7nPMB044</w:t>
        </w:r>
      </w:hyperlink>
    </w:p>
    <w:p w14:paraId="14642495"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금융투자협회 오픈API서비스(KOFIA </w:t>
      </w:r>
      <w:proofErr w:type="spellStart"/>
      <w:r>
        <w:rPr>
          <w:rFonts w:ascii="맑은 고딕" w:eastAsia="맑은 고딕" w:hAnsi="맑은 고딕" w:cs="맑은 고딕"/>
          <w:sz w:val="24"/>
          <w:szCs w:val="24"/>
        </w:rPr>
        <w:t>OpenAPI</w:t>
      </w:r>
      <w:proofErr w:type="spellEnd"/>
      <w:r>
        <w:rPr>
          <w:rFonts w:ascii="맑은 고딕" w:eastAsia="맑은 고딕" w:hAnsi="맑은 고딕" w:cs="맑은 고딕"/>
          <w:sz w:val="24"/>
          <w:szCs w:val="24"/>
        </w:rPr>
        <w:t xml:space="preserve">), 2월 15, 2026에 액세스, </w:t>
      </w:r>
      <w:hyperlink r:id="rId18">
        <w:r>
          <w:rPr>
            <w:rFonts w:ascii="맑은 고딕" w:eastAsia="맑은 고딕" w:hAnsi="맑은 고딕" w:cs="맑은 고딕"/>
            <w:color w:val="0000EE"/>
            <w:sz w:val="24"/>
            <w:szCs w:val="24"/>
            <w:u w:val="single"/>
          </w:rPr>
          <w:t>http://openapi.kofia.or.kr/</w:t>
        </w:r>
      </w:hyperlink>
    </w:p>
    <w:p w14:paraId="60DC3467"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금융권 생성형 AI 활용 지원방안 - 금융위원회, 2월 15, 2026에 액세스, </w:t>
      </w:r>
      <w:hyperlink r:id="rId19">
        <w:r>
          <w:rPr>
            <w:rFonts w:ascii="맑은 고딕" w:eastAsia="맑은 고딕" w:hAnsi="맑은 고딕" w:cs="맑은 고딕"/>
            <w:color w:val="0000EE"/>
            <w:sz w:val="24"/>
            <w:szCs w:val="24"/>
            <w:u w:val="single"/>
          </w:rPr>
          <w:t>https://www.fsc.go.kr/comm/getFile?srvcId=BBSTY1&amp;upperNo=83594&amp;fileTy=ATTACH&amp;fileNo=7</w:t>
        </w:r>
      </w:hyperlink>
    </w:p>
    <w:p w14:paraId="7AD3502C"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PostgreSQL vs </w:t>
      </w:r>
      <w:proofErr w:type="spellStart"/>
      <w:r>
        <w:rPr>
          <w:rFonts w:ascii="맑은 고딕" w:eastAsia="맑은 고딕" w:hAnsi="맑은 고딕" w:cs="맑은 고딕"/>
          <w:sz w:val="24"/>
          <w:szCs w:val="24"/>
        </w:rPr>
        <w:t>VectorDB</w:t>
      </w:r>
      <w:proofErr w:type="spellEnd"/>
      <w:r>
        <w:rPr>
          <w:rFonts w:ascii="맑은 고딕" w:eastAsia="맑은 고딕" w:hAnsi="맑은 고딕" w:cs="맑은 고딕"/>
          <w:sz w:val="24"/>
          <w:szCs w:val="24"/>
        </w:rPr>
        <w:t xml:space="preserve"> 소개 및 Apache AGE 적용사례, 2월 15, 2026에 액세스, </w:t>
      </w:r>
      <w:hyperlink r:id="rId20">
        <w:r>
          <w:rPr>
            <w:rFonts w:ascii="맑은 고딕" w:eastAsia="맑은 고딕" w:hAnsi="맑은 고딕" w:cs="맑은 고딕"/>
            <w:color w:val="0000EE"/>
            <w:sz w:val="24"/>
            <w:szCs w:val="24"/>
            <w:u w:val="single"/>
          </w:rPr>
          <w:t>https://blog.skaiworldwide.com/542</w:t>
        </w:r>
      </w:hyperlink>
    </w:p>
    <w:p w14:paraId="17B79263"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lastRenderedPageBreak/>
        <w:t xml:space="preserve">벡터 데이터베이스(Vector Database)란 무엇인가요? - Databricks, 2월 15, 2026에 액세스, </w:t>
      </w:r>
      <w:hyperlink r:id="rId21">
        <w:r>
          <w:rPr>
            <w:rFonts w:ascii="맑은 고딕" w:eastAsia="맑은 고딕" w:hAnsi="맑은 고딕" w:cs="맑은 고딕"/>
            <w:color w:val="0000EE"/>
            <w:sz w:val="24"/>
            <w:szCs w:val="24"/>
            <w:u w:val="single"/>
          </w:rPr>
          <w:t>https://www.databricks.com/kr/glossary/vector-database</w:t>
        </w:r>
      </w:hyperlink>
    </w:p>
    <w:p w14:paraId="787790BD"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벡터 데이터베이스 및 Vectorize | Cloudflare, 2월 15, 2026에 액세스, </w:t>
      </w:r>
      <w:hyperlink r:id="rId22">
        <w:r>
          <w:rPr>
            <w:rFonts w:ascii="맑은 고딕" w:eastAsia="맑은 고딕" w:hAnsi="맑은 고딕" w:cs="맑은 고딕"/>
            <w:color w:val="0000EE"/>
            <w:sz w:val="24"/>
            <w:szCs w:val="24"/>
            <w:u w:val="single"/>
          </w:rPr>
          <w:t>https://www.cloudflare.com/ko-kr/learning/ai/what-is-vector-database/</w:t>
        </w:r>
      </w:hyperlink>
    </w:p>
    <w:p w14:paraId="1DF8AC61"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벡터 데이터베이스란 무엇인가요? - Elastic, 2월 15, 2026에 액세스, </w:t>
      </w:r>
      <w:hyperlink r:id="rId23">
        <w:r>
          <w:rPr>
            <w:rFonts w:ascii="맑은 고딕" w:eastAsia="맑은 고딕" w:hAnsi="맑은 고딕" w:cs="맑은 고딕"/>
            <w:color w:val="0000EE"/>
            <w:sz w:val="24"/>
            <w:szCs w:val="24"/>
            <w:u w:val="single"/>
          </w:rPr>
          <w:t>https://www.elastic.co/kr/what-is/vector-database</w:t>
        </w:r>
      </w:hyperlink>
    </w:p>
    <w:p w14:paraId="67F9D9AE"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LLM 서비스하는데 필요한 GPU 메모리 계산하기 - </w:t>
      </w:r>
      <w:proofErr w:type="spellStart"/>
      <w:r>
        <w:rPr>
          <w:rFonts w:ascii="맑은 고딕" w:eastAsia="맑은 고딕" w:hAnsi="맑은 고딕" w:cs="맑은 고딕"/>
          <w:sz w:val="24"/>
          <w:szCs w:val="24"/>
        </w:rPr>
        <w:t>yooniverse</w:t>
      </w:r>
      <w:proofErr w:type="spellEnd"/>
      <w:r>
        <w:rPr>
          <w:rFonts w:ascii="맑은 고딕" w:eastAsia="맑은 고딕" w:hAnsi="맑은 고딕" w:cs="맑은 고딕"/>
          <w:sz w:val="24"/>
          <w:szCs w:val="24"/>
        </w:rPr>
        <w:t xml:space="preserve"> - 티스토리, 2월 15, 2026에 액세스, </w:t>
      </w:r>
      <w:hyperlink r:id="rId24">
        <w:r>
          <w:rPr>
            <w:rFonts w:ascii="맑은 고딕" w:eastAsia="맑은 고딕" w:hAnsi="맑은 고딕" w:cs="맑은 고딕"/>
            <w:color w:val="0000EE"/>
            <w:sz w:val="24"/>
            <w:szCs w:val="24"/>
            <w:u w:val="single"/>
          </w:rPr>
          <w:t>https://yooniverse1007.tistory.com/33</w:t>
        </w:r>
      </w:hyperlink>
    </w:p>
    <w:p w14:paraId="7720DD3F"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GPU 메모리 계산과 Can it Run LLM? 도구 활용 가이드 - 공부 메모장 - 티스토리, 2월 15, 2026에 액세스, </w:t>
      </w:r>
      <w:hyperlink r:id="rId25">
        <w:r>
          <w:rPr>
            <w:rFonts w:ascii="맑은 고딕" w:eastAsia="맑은 고딕" w:hAnsi="맑은 고딕" w:cs="맑은 고딕"/>
            <w:color w:val="0000EE"/>
            <w:sz w:val="24"/>
            <w:szCs w:val="24"/>
            <w:u w:val="single"/>
          </w:rPr>
          <w:t>https://jjaegii.tistory.com/37</w:t>
        </w:r>
      </w:hyperlink>
    </w:p>
    <w:p w14:paraId="42D4AF73"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LLM 학습에 사용할 서버 견적, 2월 15, 2026에 액세스, </w:t>
      </w:r>
      <w:hyperlink r:id="rId26">
        <w:r>
          <w:rPr>
            <w:rFonts w:ascii="맑은 고딕" w:eastAsia="맑은 고딕" w:hAnsi="맑은 고딕" w:cs="맑은 고딕"/>
            <w:color w:val="0000EE"/>
            <w:sz w:val="24"/>
            <w:szCs w:val="24"/>
            <w:u w:val="single"/>
          </w:rPr>
          <w:t>https://kjwwang.com/shop/pc_consult.html?action=view&amp;co_sn=15753&amp;page=1</w:t>
        </w:r>
      </w:hyperlink>
    </w:p>
    <w:p w14:paraId="745BA877"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정책 환경 불확실성을 반영한 확장 Taylor 준칙의 추정 및 평가 - 한국경제연구학회, 2월 15, 2026에 액세스, </w:t>
      </w:r>
      <w:hyperlink r:id="rId27">
        <w:r>
          <w:rPr>
            <w:rFonts w:ascii="맑은 고딕" w:eastAsia="맑은 고딕" w:hAnsi="맑은 고딕" w:cs="맑은 고딕"/>
            <w:color w:val="0000EE"/>
            <w:sz w:val="24"/>
            <w:szCs w:val="24"/>
            <w:u w:val="single"/>
          </w:rPr>
          <w:t>http://www.akes.or.kr/wp-content/uploads/2022/04/033558-%EC%9D%B4%EC%83%81%EC%9A%B0%EC%A3%BC%EB%8F%99%ED%97%8C.pdf</w:t>
        </w:r>
      </w:hyperlink>
    </w:p>
    <w:p w14:paraId="7B5AC753"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[보도자료] 금융권의 AI 활용을 적극 지원하겠습니다. - 금융위원회, 2월 15, 2026에 액세스, </w:t>
      </w:r>
      <w:hyperlink r:id="rId28">
        <w:r>
          <w:rPr>
            <w:rFonts w:ascii="맑은 고딕" w:eastAsia="맑은 고딕" w:hAnsi="맑은 고딕" w:cs="맑은 고딕"/>
            <w:color w:val="0000EE"/>
            <w:sz w:val="24"/>
            <w:szCs w:val="24"/>
            <w:u w:val="single"/>
          </w:rPr>
          <w:t>https://www.fsc.go.kr/no010101/83594?srchCtgry=&amp;curPage=&amp;srchKey=&amp;srchText=&amp;srchBeginDt=&amp;srchEndDt=</w:t>
        </w:r>
      </w:hyperlink>
    </w:p>
    <w:p w14:paraId="649DC325"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데이터 파이프라인이란 무엇인가요? - Amazon AWS, 2월 15, 2026에 액세스, </w:t>
      </w:r>
      <w:hyperlink r:id="rId29">
        <w:r>
          <w:rPr>
            <w:rFonts w:ascii="맑은 고딕" w:eastAsia="맑은 고딕" w:hAnsi="맑은 고딕" w:cs="맑은 고딕"/>
            <w:color w:val="0000EE"/>
            <w:sz w:val="24"/>
            <w:szCs w:val="24"/>
            <w:u w:val="single"/>
          </w:rPr>
          <w:t>https://aws.amazon.com/ko/what-is/data-pipeline/</w:t>
        </w:r>
      </w:hyperlink>
    </w:p>
    <w:p w14:paraId="1354565C"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B2B SaaS 기업들이 </w:t>
      </w:r>
      <w:proofErr w:type="spellStart"/>
      <w:r>
        <w:rPr>
          <w:rFonts w:ascii="맑은 고딕" w:eastAsia="맑은 고딕" w:hAnsi="맑은 고딕" w:cs="맑은 고딕"/>
          <w:sz w:val="24"/>
          <w:szCs w:val="24"/>
        </w:rPr>
        <w:t>핀테크를</w:t>
      </w:r>
      <w:proofErr w:type="spellEnd"/>
      <w:r>
        <w:rPr>
          <w:rFonts w:ascii="맑은 고딕" w:eastAsia="맑은 고딕" w:hAnsi="맑은 고딕" w:cs="맑은 고딕"/>
          <w:sz w:val="24"/>
          <w:szCs w:val="24"/>
        </w:rPr>
        <w:t xml:space="preserve"> 팔아 돈을 번다고요? - ODO Bang, 2월 15, 2026에 액세스, </w:t>
      </w:r>
      <w:hyperlink r:id="rId30">
        <w:r>
          <w:rPr>
            <w:rFonts w:ascii="맑은 고딕" w:eastAsia="맑은 고딕" w:hAnsi="맑은 고딕" w:cs="맑은 고딕"/>
            <w:color w:val="0000EE"/>
            <w:sz w:val="24"/>
            <w:szCs w:val="24"/>
            <w:u w:val="single"/>
          </w:rPr>
          <w:t>https://odo.jiran.com/saas/?bmode=view&amp;idx=7142062</w:t>
        </w:r>
      </w:hyperlink>
    </w:p>
    <w:p w14:paraId="2581BAD3"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B2B SaaS 가격 전략: 비즈니스 성장의 숨은 가속 엔진 - 스텝페이, 2월 15, 2026에 액세스, </w:t>
      </w:r>
      <w:hyperlink r:id="rId31">
        <w:r>
          <w:rPr>
            <w:rFonts w:ascii="맑은 고딕" w:eastAsia="맑은 고딕" w:hAnsi="맑은 고딕" w:cs="맑은 고딕"/>
            <w:color w:val="0000EE"/>
            <w:sz w:val="24"/>
            <w:szCs w:val="24"/>
            <w:u w:val="single"/>
          </w:rPr>
          <w:t>https://steppay.kr/blog/b2b-saas-%EA%B0%80%EA%B2%A9-%EC%A0%84%EB%9E%B5-%EB%B9%84%EC%A6%88%EB%8B%88%EC%8A%A4-%EC%84%B1%EC%9E%A5%EC%9D%98-%EC%88%A8%EC%9D%80-%EA%B0%80%EC%86%8D-%EC%97%94%EC%A7%84</w:t>
        </w:r>
      </w:hyperlink>
    </w:p>
    <w:p w14:paraId="7CE8FB5A"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B2B 영업 성공률 23% 높이는 필승 전략 - 2</w:t>
      </w:r>
      <w:proofErr w:type="gramStart"/>
      <w:r>
        <w:rPr>
          <w:rFonts w:ascii="맑은 고딕" w:eastAsia="맑은 고딕" w:hAnsi="맑은 고딕" w:cs="맑은 고딕"/>
          <w:sz w:val="24"/>
          <w:szCs w:val="24"/>
        </w:rPr>
        <w:t>탄 :</w:t>
      </w:r>
      <w:proofErr w:type="gramEnd"/>
      <w:r>
        <w:rPr>
          <w:rFonts w:ascii="맑은 고딕" w:eastAsia="맑은 고딕" w:hAnsi="맑은 고딕" w:cs="맑은 고딕"/>
          <w:sz w:val="24"/>
          <w:szCs w:val="24"/>
        </w:rPr>
        <w:t xml:space="preserve"> 저비용으로 데이터 자동화 시스템 구축하기, 2월 15, 2026에 액세스, </w:t>
      </w:r>
      <w:hyperlink r:id="rId32">
        <w:r>
          <w:rPr>
            <w:rFonts w:ascii="맑은 고딕" w:eastAsia="맑은 고딕" w:hAnsi="맑은 고딕" w:cs="맑은 고딕"/>
            <w:color w:val="0000EE"/>
            <w:sz w:val="24"/>
            <w:szCs w:val="24"/>
            <w:u w:val="single"/>
          </w:rPr>
          <w:t>https://www.nextunicorn.kr/insight/d7a32419f4bd24a7</w:t>
        </w:r>
      </w:hyperlink>
    </w:p>
    <w:p w14:paraId="10FFAF93" w14:textId="77777777" w:rsidR="00236134" w:rsidRDefault="00000000">
      <w:pPr>
        <w:numPr>
          <w:ilvl w:val="0"/>
          <w:numId w:val="12"/>
        </w:numPr>
        <w:pBdr>
          <w:top w:val="nil"/>
          <w:left w:val="nil"/>
          <w:bottom w:val="nil"/>
          <w:right w:val="nil"/>
          <w:between w:val="nil"/>
        </w:pBdr>
        <w:rPr>
          <w:rFonts w:ascii="맑은 고딕" w:eastAsia="맑은 고딕" w:hAnsi="맑은 고딕" w:cs="맑은 고딕"/>
        </w:rPr>
      </w:pPr>
      <w:r>
        <w:rPr>
          <w:rFonts w:ascii="맑은 고딕" w:eastAsia="맑은 고딕" w:hAnsi="맑은 고딕" w:cs="맑은 고딕"/>
          <w:sz w:val="24"/>
          <w:szCs w:val="24"/>
        </w:rPr>
        <w:t xml:space="preserve">B2B SaaS </w:t>
      </w:r>
      <w:proofErr w:type="spellStart"/>
      <w:r>
        <w:rPr>
          <w:rFonts w:ascii="맑은 고딕" w:eastAsia="맑은 고딕" w:hAnsi="맑은 고딕" w:cs="맑은 고딕"/>
          <w:sz w:val="24"/>
          <w:szCs w:val="24"/>
        </w:rPr>
        <w:t>스타트업의</w:t>
      </w:r>
      <w:proofErr w:type="spellEnd"/>
      <w:r>
        <w:rPr>
          <w:rFonts w:ascii="맑은 고딕" w:eastAsia="맑은 고딕" w:hAnsi="맑은 고딕" w:cs="맑은 고딕"/>
          <w:sz w:val="24"/>
          <w:szCs w:val="24"/>
        </w:rPr>
        <w:t xml:space="preserve"> 현황 및 성공 전략 - 한국무역협회, 2월 15, 2026에 액세스, </w:t>
      </w:r>
      <w:hyperlink r:id="rId33">
        <w:r>
          <w:rPr>
            <w:rFonts w:ascii="맑은 고딕" w:eastAsia="맑은 고딕" w:hAnsi="맑은 고딕" w:cs="맑은 고딕"/>
            <w:color w:val="0000EE"/>
            <w:sz w:val="24"/>
            <w:szCs w:val="24"/>
            <w:u w:val="single"/>
          </w:rPr>
          <w:t>https://kita.net/board/pressData/fileDownload.do?no=280C31A153152DB2AECF24148C52A6D2&amp;seq=2</w:t>
        </w:r>
      </w:hyperlink>
    </w:p>
    <w:sectPr w:rsidR="0023613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B4BC633B-25F7-4F08-B060-ADDEB17EC115}"/>
    <w:embedBold r:id="rId2" w:subsetted="1" w:fontKey="{F5C7425C-F6B7-4E00-B260-23DF06B0841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3951A83-E490-45E5-B3EF-1C1DE49E6A98}"/>
  </w:font>
  <w:font w:name="Calibri">
    <w:panose1 w:val="020F0502020204030204"/>
    <w:charset w:val="00"/>
    <w:family w:val="swiss"/>
    <w:pitch w:val="variable"/>
    <w:sig w:usb0="E4002EFF" w:usb1="C200247B" w:usb2="00000009" w:usb3="00000000" w:csb0="000001FF" w:csb1="00000000"/>
    <w:embedRegular r:id="rId4" w:fontKey="{F6A13832-73C6-4DA6-8888-F39438DD08F7}"/>
  </w:font>
  <w:font w:name="Cambria">
    <w:panose1 w:val="02040503050406030204"/>
    <w:charset w:val="00"/>
    <w:family w:val="roman"/>
    <w:pitch w:val="variable"/>
    <w:sig w:usb0="E00006FF" w:usb1="420024FF" w:usb2="02000000" w:usb3="00000000" w:csb0="0000019F" w:csb1="00000000"/>
    <w:embedRegular r:id="rId5" w:fontKey="{DAFE1CB3-2AD6-4882-90FB-0F9E7198FF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5E9"/>
    <w:multiLevelType w:val="multilevel"/>
    <w:tmpl w:val="30DCBB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537F3A"/>
    <w:multiLevelType w:val="multilevel"/>
    <w:tmpl w:val="6A64D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91E6BB4"/>
    <w:multiLevelType w:val="multilevel"/>
    <w:tmpl w:val="32B495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A0E27C2"/>
    <w:multiLevelType w:val="multilevel"/>
    <w:tmpl w:val="153864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22D1D46"/>
    <w:multiLevelType w:val="multilevel"/>
    <w:tmpl w:val="8288FC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BC05C9C"/>
    <w:multiLevelType w:val="multilevel"/>
    <w:tmpl w:val="3F0E517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8904B65"/>
    <w:multiLevelType w:val="multilevel"/>
    <w:tmpl w:val="6FB25B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78057D0"/>
    <w:multiLevelType w:val="multilevel"/>
    <w:tmpl w:val="017071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7B67F4A"/>
    <w:multiLevelType w:val="multilevel"/>
    <w:tmpl w:val="30B264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2C82428"/>
    <w:multiLevelType w:val="multilevel"/>
    <w:tmpl w:val="A9F22B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44718BE"/>
    <w:multiLevelType w:val="multilevel"/>
    <w:tmpl w:val="EA5A39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81A588D"/>
    <w:multiLevelType w:val="multilevel"/>
    <w:tmpl w:val="B0F2AC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36324930">
    <w:abstractNumId w:val="7"/>
  </w:num>
  <w:num w:numId="2" w16cid:durableId="1763723462">
    <w:abstractNumId w:val="8"/>
  </w:num>
  <w:num w:numId="3" w16cid:durableId="1093206738">
    <w:abstractNumId w:val="1"/>
  </w:num>
  <w:num w:numId="4" w16cid:durableId="88163458">
    <w:abstractNumId w:val="2"/>
  </w:num>
  <w:num w:numId="5" w16cid:durableId="2053842497">
    <w:abstractNumId w:val="3"/>
  </w:num>
  <w:num w:numId="6" w16cid:durableId="161548055">
    <w:abstractNumId w:val="11"/>
  </w:num>
  <w:num w:numId="7" w16cid:durableId="1237324917">
    <w:abstractNumId w:val="4"/>
  </w:num>
  <w:num w:numId="8" w16cid:durableId="316879245">
    <w:abstractNumId w:val="0"/>
  </w:num>
  <w:num w:numId="9" w16cid:durableId="995185164">
    <w:abstractNumId w:val="9"/>
  </w:num>
  <w:num w:numId="10" w16cid:durableId="722103050">
    <w:abstractNumId w:val="6"/>
  </w:num>
  <w:num w:numId="11" w16cid:durableId="120005069">
    <w:abstractNumId w:val="10"/>
  </w:num>
  <w:num w:numId="12" w16cid:durableId="1983459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134"/>
    <w:rsid w:val="00131743"/>
    <w:rsid w:val="00236134"/>
    <w:rsid w:val="00D21C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3E45"/>
  <w15:docId w15:val="{17D432B0-D734-43DA-86E1-963456F5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bm.com/kr-ko/think/topics/data-pipeline" TargetMode="External"/><Relationship Id="rId18" Type="http://schemas.openxmlformats.org/officeDocument/2006/relationships/hyperlink" Target="http://openapi.kofia.or.kr/" TargetMode="External"/><Relationship Id="rId26" Type="http://schemas.openxmlformats.org/officeDocument/2006/relationships/hyperlink" Target="https://kjwwang.com/shop/pc_consult.html?action=view&amp;co_sn=15753&amp;page=1" TargetMode="External"/><Relationship Id="rId3" Type="http://schemas.openxmlformats.org/officeDocument/2006/relationships/settings" Target="settings.xml"/><Relationship Id="rId21" Type="http://schemas.openxmlformats.org/officeDocument/2006/relationships/hyperlink" Target="https://www.databricks.com/kr/glossary/vector-database"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data.go.kr/data/15094808/openapi.do" TargetMode="External"/><Relationship Id="rId17" Type="http://schemas.openxmlformats.org/officeDocument/2006/relationships/hyperlink" Target="https://www.youtube.com/watch?v=HNd7nPMB044" TargetMode="External"/><Relationship Id="rId25" Type="http://schemas.openxmlformats.org/officeDocument/2006/relationships/hyperlink" Target="https://jjaegii.tistory.com/37" TargetMode="External"/><Relationship Id="rId33" Type="http://schemas.openxmlformats.org/officeDocument/2006/relationships/hyperlink" Target="https://kita.net/board/pressData/fileDownload.do?no=280C31A153152DB2AECF24148C52A6D2&amp;seq=2" TargetMode="External"/><Relationship Id="rId2" Type="http://schemas.openxmlformats.org/officeDocument/2006/relationships/styles" Target="styles.xml"/><Relationship Id="rId16" Type="http://schemas.openxmlformats.org/officeDocument/2006/relationships/hyperlink" Target="https://lsjsj92.tistory.com/694" TargetMode="External"/><Relationship Id="rId20" Type="http://schemas.openxmlformats.org/officeDocument/2006/relationships/hyperlink" Target="https://blog.skaiworldwide.com/542" TargetMode="External"/><Relationship Id="rId29" Type="http://schemas.openxmlformats.org/officeDocument/2006/relationships/hyperlink" Target="https://aws.amazon.com/ko/what-is/data-pipelin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ata.go.kr/data/15094775/openapi.do" TargetMode="External"/><Relationship Id="rId24" Type="http://schemas.openxmlformats.org/officeDocument/2006/relationships/hyperlink" Target="https://yooniverse1007.tistory.com/33" TargetMode="External"/><Relationship Id="rId32" Type="http://schemas.openxmlformats.org/officeDocument/2006/relationships/hyperlink" Target="https://www.nextunicorn.kr/insight/d7a32419f4bd24a7" TargetMode="External"/><Relationship Id="rId5" Type="http://schemas.openxmlformats.org/officeDocument/2006/relationships/image" Target="media/image1.png"/><Relationship Id="rId15" Type="http://schemas.openxmlformats.org/officeDocument/2006/relationships/hyperlink" Target="https://medium.com/alipeople-tech-blog/%EB%8D%B0%EC%9D%B4%ED%84%B0-%ED%8C%8C%EC%9D%B4%ED%94%84%EB%9D%BC%EC%9D%B8-%EA%B5%AC%EC%B6%95%ED%95%98%EA%B8%B0-1%EB%B6%80-rdb-352e3d735ecb" TargetMode="External"/><Relationship Id="rId23" Type="http://schemas.openxmlformats.org/officeDocument/2006/relationships/hyperlink" Target="https://www.elastic.co/kr/what-is/vector-database" TargetMode="External"/><Relationship Id="rId28" Type="http://schemas.openxmlformats.org/officeDocument/2006/relationships/hyperlink" Target="https://www.fsc.go.kr/no010101/83594?srchCtgry&amp;curPage&amp;srchKey&amp;srchText&amp;srchBeginDt&amp;srchEndDt" TargetMode="External"/><Relationship Id="rId10" Type="http://schemas.openxmlformats.org/officeDocument/2006/relationships/hyperlink" Target="https://github.com/koscom/kquant" TargetMode="External"/><Relationship Id="rId19" Type="http://schemas.openxmlformats.org/officeDocument/2006/relationships/hyperlink" Target="https://www.fsc.go.kr/comm/getFile?srvcId=BBSTY1&amp;upperNo=83594&amp;fileTy=ATTACH&amp;fileNo=7" TargetMode="External"/><Relationship Id="rId31" Type="http://schemas.openxmlformats.org/officeDocument/2006/relationships/hyperlink" Target="https://steppay.kr/blog/b2b-saas-%EA%B0%80%EA%B2%A9-%EC%A0%84%EB%9E%B5-%EB%B9%84%EC%A6%88%EB%8B%88%EC%8A%A4-%EC%84%B1%EC%9E%A5%EC%9D%98-%EC%88%A8%EC%9D%80-%EA%B0%80%EC%86%8D-%EC%97%94%EC%A7%84" TargetMode="External"/><Relationship Id="rId4" Type="http://schemas.openxmlformats.org/officeDocument/2006/relationships/webSettings" Target="webSettings.xml"/><Relationship Id="rId9" Type="http://schemas.openxmlformats.org/officeDocument/2006/relationships/hyperlink" Target="https://github.com/WooilJeong/PublicDataReader/blob/main/assets/docs/ecos/ecos.md" TargetMode="External"/><Relationship Id="rId14" Type="http://schemas.openxmlformats.org/officeDocument/2006/relationships/hyperlink" Target="https://www.purestorage.com/kr/knowledge/what-is-a-data-pipeline.html" TargetMode="External"/><Relationship Id="rId22" Type="http://schemas.openxmlformats.org/officeDocument/2006/relationships/hyperlink" Target="https://www.cloudflare.com/ko-kr/learning/ai/what-is-vector-database/" TargetMode="External"/><Relationship Id="rId27" Type="http://schemas.openxmlformats.org/officeDocument/2006/relationships/hyperlink" Target="http://www.akes.or.kr/wp-content/uploads/2022/04/033558-%EC%9D%B4%EC%83%81%EC%9A%B0%EC%A3%BC%EB%8F%99%ED%97%8C.pdf" TargetMode="External"/><Relationship Id="rId30" Type="http://schemas.openxmlformats.org/officeDocument/2006/relationships/hyperlink" Target="https://odo.jiran.com/saas/?bmode=view&amp;idx=7142062" TargetMode="External"/><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2127</Words>
  <Characters>12125</Characters>
  <Application>Microsoft Office Word</Application>
  <DocSecurity>0</DocSecurity>
  <Lines>101</Lines>
  <Paragraphs>28</Paragraphs>
  <ScaleCrop>false</ScaleCrop>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Simon I. Kim</cp:lastModifiedBy>
  <cp:revision>2</cp:revision>
  <dcterms:created xsi:type="dcterms:W3CDTF">2026-02-15T14:25:00Z</dcterms:created>
  <dcterms:modified xsi:type="dcterms:W3CDTF">2026-02-15T14:28:00Z</dcterms:modified>
</cp:coreProperties>
</file>