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49DC8" w14:textId="77777777" w:rsidR="00091309" w:rsidRDefault="00000000">
      <w:pPr>
        <w:pStyle w:val="1"/>
        <w:spacing w:before="0" w:after="120" w:line="275" w:lineRule="auto"/>
        <w:rPr>
          <w:rFonts w:ascii="맑은 고딕" w:eastAsia="맑은 고딕" w:hAnsi="맑은 고딕" w:cs="맑은 고딕"/>
          <w:color w:val="1F1F1F"/>
        </w:rPr>
      </w:pPr>
      <w:r>
        <w:rPr>
          <w:rFonts w:ascii="맑은 고딕" w:eastAsia="맑은 고딕" w:hAnsi="맑은 고딕" w:cs="맑은 고딕"/>
          <w:color w:val="1F1F1F"/>
        </w:rPr>
        <w:t>한국은행 통화정책 분석 지능형 플랫폼 구축 및 데이터 거버넌스 전략 연구 보고서</w:t>
      </w:r>
    </w:p>
    <w:p w14:paraId="08AAD183" w14:textId="77777777" w:rsidR="00B9206C" w:rsidRDefault="00B9206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맑은 고딕" w:eastAsia="맑은 고딕" w:hAnsi="맑은 고딕" w:cs="맑은 고딕"/>
          <w:color w:val="1F1F1F"/>
        </w:rPr>
      </w:pPr>
    </w:p>
    <w:p w14:paraId="6DD5DF17" w14:textId="6262F055" w:rsidR="0009130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맑은 고딕" w:eastAsia="맑은 고딕" w:hAnsi="맑은 고딕" w:cs="맑은 고딕"/>
          <w:color w:val="1F1F1F"/>
        </w:rPr>
      </w:pPr>
      <w:r>
        <w:rPr>
          <w:rFonts w:ascii="맑은 고딕" w:eastAsia="맑은 고딕" w:hAnsi="맑은 고딕" w:cs="맑은 고딕"/>
          <w:color w:val="1F1F1F"/>
        </w:rPr>
        <w:t xml:space="preserve">글로벌 금융 시장의 변동성이 심화되고 거시경제 지표 간의 상관관계가 고도화됨에 따라, 중앙은행의 통화정책 방향을 정밀하게 분석하고 예측하는 시스템의 중요성이 그 어느 때보다 강조되고 있다. 한국은행의 기준금리 결정과 통화정책 방향(MPD)은 국내 금융시장은 물론 실물 경제 전반에 걸쳐 막대한 파급 효과를 미치며, 이를 실시간으로 모니터링하고 분석하기 위해서는 방대한 양의 정형 및 비정형 데이터를 체계적으로 수집, 저장, 처리할 수 있는 고도의 데이터 </w:t>
      </w:r>
      <w:proofErr w:type="spellStart"/>
      <w:r>
        <w:rPr>
          <w:rFonts w:ascii="맑은 고딕" w:eastAsia="맑은 고딕" w:hAnsi="맑은 고딕" w:cs="맑은 고딕"/>
          <w:color w:val="1F1F1F"/>
        </w:rPr>
        <w:t>리포지토리와</w:t>
      </w:r>
      <w:proofErr w:type="spellEnd"/>
      <w:r>
        <w:rPr>
          <w:rFonts w:ascii="맑은 고딕" w:eastAsia="맑은 고딕" w:hAnsi="맑은 고딕" w:cs="맑은 고딕"/>
          <w:color w:val="1F1F1F"/>
        </w:rPr>
        <w:t xml:space="preserve"> 연계 전략이 뒷받침되어야 한다. 본 보고서는 한국은행 경제통계시스템(ECOS)을 필두로 한 대외 데이터 연계 체계를 분석하고, 최신 클라우드 네이티브 아키텍처와 인공지능 기술을 융합하여 실시간 열람 및 심층 분석이 가능한 지능형 플랫폼 구축 방안을 제시하고자 한다.</w:t>
      </w:r>
    </w:p>
    <w:p w14:paraId="1B83FB9A" w14:textId="77777777" w:rsidR="00B9206C" w:rsidRDefault="00B9206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맑은 고딕" w:eastAsia="맑은 고딕" w:hAnsi="맑은 고딕" w:cs="맑은 고딕"/>
          <w:color w:val="1F1F1F"/>
        </w:rPr>
      </w:pPr>
    </w:p>
    <w:p w14:paraId="40DC629A" w14:textId="77777777" w:rsidR="00091309" w:rsidRDefault="00000000">
      <w:pPr>
        <w:pStyle w:val="2"/>
        <w:spacing w:before="0" w:after="120" w:line="275" w:lineRule="auto"/>
        <w:rPr>
          <w:rFonts w:ascii="맑은 고딕" w:eastAsia="맑은 고딕" w:hAnsi="맑은 고딕" w:cs="맑은 고딕"/>
          <w:color w:val="1F1F1F"/>
        </w:rPr>
      </w:pPr>
      <w:r>
        <w:rPr>
          <w:rFonts w:ascii="맑은 고딕" w:eastAsia="맑은 고딕" w:hAnsi="맑은 고딕" w:cs="맑은 고딕"/>
          <w:color w:val="1F1F1F"/>
        </w:rPr>
        <w:t>통화정책 분석 시스템의 거시적 설계 방향 및 구축 환경 분석</w:t>
      </w:r>
    </w:p>
    <w:p w14:paraId="61BF817D" w14:textId="77777777" w:rsidR="0009130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맑은 고딕" w:eastAsia="맑은 고딕" w:hAnsi="맑은 고딕" w:cs="맑은 고딕"/>
          <w:color w:val="1F1F1F"/>
        </w:rPr>
      </w:pPr>
      <w:r>
        <w:rPr>
          <w:rFonts w:ascii="맑은 고딕" w:eastAsia="맑은 고딕" w:hAnsi="맑은 고딕" w:cs="맑은 고딕"/>
          <w:color w:val="1F1F1F"/>
        </w:rPr>
        <w:t xml:space="preserve">한국은행의 통화정책을 효과적으로 분석하기 위한 웹사이트 구축은 단순한 데이터 시각화 도구를 넘어, 국가 경제의 향방을 가늠하는 정교한 분석 </w:t>
      </w:r>
      <w:proofErr w:type="spellStart"/>
      <w:r>
        <w:rPr>
          <w:rFonts w:ascii="맑은 고딕" w:eastAsia="맑은 고딕" w:hAnsi="맑은 고딕" w:cs="맑은 고딕"/>
          <w:color w:val="1F1F1F"/>
        </w:rPr>
        <w:t>엔진으로서의</w:t>
      </w:r>
      <w:proofErr w:type="spellEnd"/>
      <w:r>
        <w:rPr>
          <w:rFonts w:ascii="맑은 고딕" w:eastAsia="맑은 고딕" w:hAnsi="맑은 고딕" w:cs="맑은 고딕"/>
          <w:color w:val="1F1F1F"/>
        </w:rPr>
        <w:t xml:space="preserve"> 기능을 수행해야 한다. 이를 위해 가장 선행되어야 할 조건은 데이터의 적시성 확보와 무결성 유지이다. 통화정책은 거시경제 </w:t>
      </w:r>
      <w:proofErr w:type="spellStart"/>
      <w:r>
        <w:rPr>
          <w:rFonts w:ascii="맑은 고딕" w:eastAsia="맑은 고딕" w:hAnsi="맑은 고딕" w:cs="맑은 고딕"/>
          <w:color w:val="1F1F1F"/>
        </w:rPr>
        <w:t>지표뿐만</w:t>
      </w:r>
      <w:proofErr w:type="spellEnd"/>
      <w:r>
        <w:rPr>
          <w:rFonts w:ascii="맑은 고딕" w:eastAsia="맑은 고딕" w:hAnsi="맑은 고딕" w:cs="맑은 고딕"/>
          <w:color w:val="1F1F1F"/>
        </w:rPr>
        <w:t xml:space="preserve"> 아니라 금융 시장의 실시간 반응, 정책 결정자들의 발언 속에 담긴 심리적 요인까지 복합적으로 작용하므로, 시스템은 이러한 다차원적 데이터를 통합할 수 있는 유연한 구조를 지녀야 한다.</w:t>
      </w:r>
    </w:p>
    <w:p w14:paraId="172DB80E" w14:textId="77777777" w:rsidR="00B9206C" w:rsidRDefault="00B9206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맑은 고딕" w:eastAsia="맑은 고딕" w:hAnsi="맑은 고딕" w:cs="맑은 고딕"/>
          <w:color w:val="1F1F1F"/>
        </w:rPr>
      </w:pPr>
    </w:p>
    <w:p w14:paraId="0AD7868F" w14:textId="77777777" w:rsidR="00091309" w:rsidRDefault="00000000">
      <w:pPr>
        <w:pStyle w:val="3"/>
        <w:spacing w:before="0" w:after="120" w:line="275" w:lineRule="auto"/>
        <w:rPr>
          <w:rFonts w:ascii="맑은 고딕" w:eastAsia="맑은 고딕" w:hAnsi="맑은 고딕" w:cs="맑은 고딕"/>
          <w:color w:val="1F1F1F"/>
        </w:rPr>
      </w:pPr>
      <w:r>
        <w:rPr>
          <w:rFonts w:ascii="맑은 고딕" w:eastAsia="맑은 고딕" w:hAnsi="맑은 고딕" w:cs="맑은 고딕"/>
          <w:color w:val="1F1F1F"/>
        </w:rPr>
        <w:lastRenderedPageBreak/>
        <w:t>데이터 확보의 적시성과 실시간 네트워크 가용성</w:t>
      </w:r>
    </w:p>
    <w:p w14:paraId="0951CFE1" w14:textId="77777777" w:rsidR="0009130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맑은 고딕" w:eastAsia="맑은 고딕" w:hAnsi="맑은 고딕" w:cs="맑은 고딕"/>
          <w:color w:val="444746"/>
          <w:sz w:val="24"/>
          <w:szCs w:val="24"/>
          <w:vertAlign w:val="superscript"/>
        </w:rPr>
      </w:pPr>
      <w:r>
        <w:rPr>
          <w:rFonts w:ascii="맑은 고딕" w:eastAsia="맑은 고딕" w:hAnsi="맑은 고딕" w:cs="맑은 고딕"/>
          <w:color w:val="1F1F1F"/>
        </w:rPr>
        <w:t xml:space="preserve">통화정책 분석의 성패는 시장의 미세한 변화를 얼마나 빠르게 </w:t>
      </w:r>
      <w:proofErr w:type="spellStart"/>
      <w:r>
        <w:rPr>
          <w:rFonts w:ascii="맑은 고딕" w:eastAsia="맑은 고딕" w:hAnsi="맑은 고딕" w:cs="맑은 고딕"/>
          <w:color w:val="1F1F1F"/>
        </w:rPr>
        <w:t>포착하느냐에</w:t>
      </w:r>
      <w:proofErr w:type="spellEnd"/>
      <w:r>
        <w:rPr>
          <w:rFonts w:ascii="맑은 고딕" w:eastAsia="맑은 고딕" w:hAnsi="맑은 고딕" w:cs="맑은 고딕"/>
          <w:color w:val="1F1F1F"/>
        </w:rPr>
        <w:t xml:space="preserve"> 달려 있다. 한국은행의 금리 결정 직후 발생하는 채권 금리의 급변동이나 환율의 움직임을 분석하기 위해서는 초저지연 네트워크와 고가용성 API 연동 체계가 필수적이다. </w:t>
      </w:r>
      <w:r>
        <w:rPr>
          <w:rFonts w:ascii="맑은 고딕" w:eastAsia="맑은 고딕" w:hAnsi="맑은 고딕" w:cs="맑은 고딕"/>
          <w:color w:val="444746"/>
          <w:sz w:val="24"/>
          <w:szCs w:val="24"/>
          <w:vertAlign w:val="superscript"/>
        </w:rPr>
        <w:t>1</w:t>
      </w:r>
      <w:r>
        <w:rPr>
          <w:rFonts w:ascii="맑은 고딕" w:eastAsia="맑은 고딕" w:hAnsi="맑은 고딕" w:cs="맑은 고딕"/>
          <w:color w:val="1F1F1F"/>
        </w:rPr>
        <w:t xml:space="preserve"> 기존의 금융 데이터 서비스들이 제공하는 일 단위 업데이트로는 통화정책의 즉각적인 시장 파급 효과를 분석하는 데 한계가 있다. 예를 들어, 한국거래소(KRX)나 금융위원회의 오픈 API는 데이터 갱신 주기가 일 1회로 설정되어 있으며, 실제 데이터 업데이트는 기준일 익일 오후에 이루어지는 경우가 많다. </w:t>
      </w:r>
      <w:r>
        <w:rPr>
          <w:rFonts w:ascii="맑은 고딕" w:eastAsia="맑은 고딕" w:hAnsi="맑은 고딕" w:cs="맑은 고딕"/>
          <w:color w:val="444746"/>
          <w:sz w:val="24"/>
          <w:szCs w:val="24"/>
          <w:vertAlign w:val="superscript"/>
        </w:rPr>
        <w:t>3</w:t>
      </w:r>
      <w:r>
        <w:rPr>
          <w:rFonts w:ascii="맑은 고딕" w:eastAsia="맑은 고딕" w:hAnsi="맑은 고딕" w:cs="맑은 고딕"/>
          <w:color w:val="1F1F1F"/>
        </w:rPr>
        <w:t xml:space="preserve"> 이러한 시차를 극복하기 위해 </w:t>
      </w:r>
      <w:proofErr w:type="spellStart"/>
      <w:r>
        <w:rPr>
          <w:rFonts w:ascii="맑은 고딕" w:eastAsia="맑은 고딕" w:hAnsi="맑은 고딕" w:cs="맑은 고딕"/>
          <w:color w:val="1F1F1F"/>
        </w:rPr>
        <w:t>코스콤</w:t>
      </w:r>
      <w:proofErr w:type="spellEnd"/>
      <w:r>
        <w:rPr>
          <w:rFonts w:ascii="맑은 고딕" w:eastAsia="맑은 고딕" w:hAnsi="맑은 고딕" w:cs="맑은 고딕"/>
          <w:color w:val="1F1F1F"/>
        </w:rPr>
        <w:t>(</w:t>
      </w:r>
      <w:proofErr w:type="spellStart"/>
      <w:r>
        <w:rPr>
          <w:rFonts w:ascii="맑은 고딕" w:eastAsia="맑은 고딕" w:hAnsi="맑은 고딕" w:cs="맑은 고딕"/>
          <w:color w:val="1F1F1F"/>
        </w:rPr>
        <w:t>Koscom</w:t>
      </w:r>
      <w:proofErr w:type="spellEnd"/>
      <w:r>
        <w:rPr>
          <w:rFonts w:ascii="맑은 고딕" w:eastAsia="맑은 고딕" w:hAnsi="맑은 고딕" w:cs="맑은 고딕"/>
          <w:color w:val="1F1F1F"/>
        </w:rPr>
        <w:t xml:space="preserve">)의 CHECK API와 같이 실시간 체결 데이터와 호가 정보를 제공하는 시스템과의 연계가 강력히 요구된다. </w:t>
      </w:r>
      <w:r>
        <w:rPr>
          <w:rFonts w:ascii="맑은 고딕" w:eastAsia="맑은 고딕" w:hAnsi="맑은 고딕" w:cs="맑은 고딕"/>
          <w:color w:val="444746"/>
          <w:sz w:val="24"/>
          <w:szCs w:val="24"/>
          <w:vertAlign w:val="superscript"/>
        </w:rPr>
        <w:t>2</w:t>
      </w:r>
    </w:p>
    <w:p w14:paraId="22A0997F" w14:textId="77777777" w:rsidR="0009130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맑은 고딕" w:eastAsia="맑은 고딕" w:hAnsi="맑은 고딕" w:cs="맑은 고딕"/>
          <w:color w:val="444746"/>
          <w:sz w:val="24"/>
          <w:szCs w:val="24"/>
          <w:vertAlign w:val="superscript"/>
        </w:rPr>
      </w:pPr>
      <w:r>
        <w:rPr>
          <w:rFonts w:ascii="맑은 고딕" w:eastAsia="맑은 고딕" w:hAnsi="맑은 고딕" w:cs="맑은 고딕"/>
          <w:color w:val="1F1F1F"/>
        </w:rPr>
        <w:t xml:space="preserve">실시간 데이터 열람을 가능하게 하는 네트워크 인프라는 외부 시스템과의 물리적 거리를 최소화하고 보안이 강화된 전용 회선 또는 클라우드 다이렉트 </w:t>
      </w:r>
      <w:proofErr w:type="spellStart"/>
      <w:r>
        <w:rPr>
          <w:rFonts w:ascii="맑은 고딕" w:eastAsia="맑은 고딕" w:hAnsi="맑은 고딕" w:cs="맑은 고딕"/>
          <w:color w:val="1F1F1F"/>
        </w:rPr>
        <w:t>커넥트</w:t>
      </w:r>
      <w:proofErr w:type="spellEnd"/>
      <w:r>
        <w:rPr>
          <w:rFonts w:ascii="맑은 고딕" w:eastAsia="맑은 고딕" w:hAnsi="맑은 고딕" w:cs="맑은 고딕"/>
          <w:color w:val="1F1F1F"/>
        </w:rPr>
        <w:t xml:space="preserve"> 환경에서 운영되어야 한다. 이는 데이터 수집 과정에서 발생할 수 있는 병목 현상을 방지하고, 대규모 트래픽이 집중되는 정책 발표 시점에도 안정적인 서비스 제공을 보장한다. 데이터 </w:t>
      </w:r>
      <w:proofErr w:type="spellStart"/>
      <w:r>
        <w:rPr>
          <w:rFonts w:ascii="맑은 고딕" w:eastAsia="맑은 고딕" w:hAnsi="맑은 고딕" w:cs="맑은 고딕"/>
          <w:color w:val="1F1F1F"/>
        </w:rPr>
        <w:t>리포지토리는</w:t>
      </w:r>
      <w:proofErr w:type="spellEnd"/>
      <w:r>
        <w:rPr>
          <w:rFonts w:ascii="맑은 고딕" w:eastAsia="맑은 고딕" w:hAnsi="맑은 고딕" w:cs="맑은 고딕"/>
          <w:color w:val="1F1F1F"/>
        </w:rPr>
        <w:t xml:space="preserve"> 이러한 실시간 스트리밍 데이터를 즉각적으로 수신하여 처리할 수 있는 </w:t>
      </w:r>
      <w:proofErr w:type="spellStart"/>
      <w:r>
        <w:rPr>
          <w:rFonts w:ascii="맑은 고딕" w:eastAsia="맑은 고딕" w:hAnsi="맑은 고딕" w:cs="맑은 고딕"/>
          <w:color w:val="1F1F1F"/>
        </w:rPr>
        <w:t>인입</w:t>
      </w:r>
      <w:proofErr w:type="spellEnd"/>
      <w:r>
        <w:rPr>
          <w:rFonts w:ascii="맑은 고딕" w:eastAsia="맑은 고딕" w:hAnsi="맑은 고딕" w:cs="맑은 고딕"/>
          <w:color w:val="1F1F1F"/>
        </w:rPr>
        <w:t xml:space="preserve">(Ingestion) 구조를 갖추어야 하며, 수집된 원천 데이터는 손실 없이 데이터 레이크에 즉시 기록되어야 한다. </w:t>
      </w:r>
      <w:r>
        <w:rPr>
          <w:rFonts w:ascii="맑은 고딕" w:eastAsia="맑은 고딕" w:hAnsi="맑은 고딕" w:cs="맑은 고딕"/>
          <w:color w:val="444746"/>
          <w:sz w:val="24"/>
          <w:szCs w:val="24"/>
          <w:vertAlign w:val="superscript"/>
        </w:rPr>
        <w:t>5</w:t>
      </w:r>
    </w:p>
    <w:p w14:paraId="5F3A0674" w14:textId="77777777" w:rsidR="00B9206C" w:rsidRDefault="00B9206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맑은 고딕" w:eastAsia="맑은 고딕" w:hAnsi="맑은 고딕" w:cs="맑은 고딕"/>
          <w:color w:val="444746"/>
          <w:sz w:val="24"/>
          <w:szCs w:val="24"/>
          <w:vertAlign w:val="superscript"/>
        </w:rPr>
      </w:pPr>
    </w:p>
    <w:p w14:paraId="062D5DCE" w14:textId="77777777" w:rsidR="00091309" w:rsidRDefault="00000000">
      <w:pPr>
        <w:pStyle w:val="3"/>
        <w:spacing w:before="0" w:after="120" w:line="275" w:lineRule="auto"/>
        <w:rPr>
          <w:rFonts w:ascii="맑은 고딕" w:eastAsia="맑은 고딕" w:hAnsi="맑은 고딕" w:cs="맑은 고딕"/>
          <w:color w:val="1F1F1F"/>
        </w:rPr>
      </w:pPr>
      <w:r>
        <w:rPr>
          <w:rFonts w:ascii="맑은 고딕" w:eastAsia="맑은 고딕" w:hAnsi="맑은 고딕" w:cs="맑은 고딕"/>
          <w:color w:val="1F1F1F"/>
        </w:rPr>
        <w:t>데이터 정합성 보장 및 버전 관리 체계의 중요성</w:t>
      </w:r>
    </w:p>
    <w:p w14:paraId="157451F3" w14:textId="77777777" w:rsidR="0009130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맑은 고딕" w:eastAsia="맑은 고딕" w:hAnsi="맑은 고딕" w:cs="맑은 고딕"/>
          <w:color w:val="1F1F1F"/>
        </w:rPr>
      </w:pPr>
      <w:r>
        <w:rPr>
          <w:rFonts w:ascii="맑은 고딕" w:eastAsia="맑은 고딕" w:hAnsi="맑은 고딕" w:cs="맑은 고딕"/>
          <w:color w:val="1F1F1F"/>
        </w:rPr>
        <w:t xml:space="preserve">거시경제 데이터는 특성상 잠정치와 확정치 사이의 수정이 빈번하게 발생한다. GDP 성장률이나 소비자물가지수(CPI)와 같은 지표들은 초기 발표 이후 사후적으로 조정되는 경우가 많으며, 통화정책 분석 시스템은 이러한 데이터의 수정 이력을 완벽하게 추적할 수 있어야 한다. </w:t>
      </w:r>
      <w:r>
        <w:rPr>
          <w:rFonts w:ascii="맑은 고딕" w:eastAsia="맑은 고딕" w:hAnsi="맑은 고딕" w:cs="맑은 고딕"/>
          <w:color w:val="444746"/>
          <w:sz w:val="24"/>
          <w:szCs w:val="24"/>
          <w:vertAlign w:val="superscript"/>
        </w:rPr>
        <w:t>5</w:t>
      </w:r>
      <w:r>
        <w:rPr>
          <w:rFonts w:ascii="맑은 고딕" w:eastAsia="맑은 고딕" w:hAnsi="맑은 고딕" w:cs="맑은 고딕"/>
          <w:color w:val="1F1F1F"/>
        </w:rPr>
        <w:t xml:space="preserve"> 데이터 </w:t>
      </w:r>
      <w:proofErr w:type="spellStart"/>
      <w:r>
        <w:rPr>
          <w:rFonts w:ascii="맑은 고딕" w:eastAsia="맑은 고딕" w:hAnsi="맑은 고딕" w:cs="맑은 고딕"/>
          <w:color w:val="1F1F1F"/>
        </w:rPr>
        <w:t>리포지토리</w:t>
      </w:r>
      <w:proofErr w:type="spellEnd"/>
      <w:r>
        <w:rPr>
          <w:rFonts w:ascii="맑은 고딕" w:eastAsia="맑은 고딕" w:hAnsi="맑은 고딕" w:cs="맑은 고딕"/>
          <w:color w:val="1F1F1F"/>
        </w:rPr>
        <w:t xml:space="preserve"> 관점에서 원천 데이터는 '불변성(Immutability)'을 원칙으로 저장되어야 하며, 데이터 변환 및 정제 과정에서 발생하는 모든 가공 이력은 데이터 계보(Lineage) 관리를 통해 투명하게 공개되어야 한다. </w:t>
      </w:r>
      <w:r>
        <w:rPr>
          <w:rFonts w:ascii="맑은 고딕" w:eastAsia="맑은 고딕" w:hAnsi="맑은 고딕" w:cs="맑은 고딕"/>
          <w:color w:val="444746"/>
          <w:sz w:val="24"/>
          <w:szCs w:val="24"/>
          <w:vertAlign w:val="superscript"/>
        </w:rPr>
        <w:t>5</w:t>
      </w:r>
      <w:r>
        <w:rPr>
          <w:rFonts w:ascii="맑은 고딕" w:eastAsia="맑은 고딕" w:hAnsi="맑은 고딕" w:cs="맑은 고딕"/>
          <w:color w:val="1F1F1F"/>
        </w:rPr>
        <w:t xml:space="preserve"> 이는 분석 결과의 신뢰도를 확보하는 핵심적인 장치가 된다.</w:t>
      </w:r>
    </w:p>
    <w:p w14:paraId="0B564109" w14:textId="77777777" w:rsidR="00B9206C" w:rsidRDefault="00B9206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맑은 고딕" w:eastAsia="맑은 고딕" w:hAnsi="맑은 고딕" w:cs="맑은 고딕"/>
          <w:color w:val="1F1F1F"/>
        </w:rPr>
      </w:pPr>
    </w:p>
    <w:p w14:paraId="2A788DE7" w14:textId="77777777" w:rsidR="00091309" w:rsidRDefault="00000000">
      <w:pPr>
        <w:pStyle w:val="2"/>
        <w:spacing w:before="0" w:after="120" w:line="275" w:lineRule="auto"/>
        <w:rPr>
          <w:rFonts w:ascii="맑은 고딕" w:eastAsia="맑은 고딕" w:hAnsi="맑은 고딕" w:cs="맑은 고딕"/>
          <w:color w:val="1F1F1F"/>
        </w:rPr>
      </w:pPr>
      <w:r>
        <w:rPr>
          <w:rFonts w:ascii="맑은 고딕" w:eastAsia="맑은 고딕" w:hAnsi="맑은 고딕" w:cs="맑은 고딕"/>
          <w:color w:val="1F1F1F"/>
        </w:rPr>
        <w:lastRenderedPageBreak/>
        <w:t>핵심 데이터 소스 식별 및 대외 시스템 연계 전략</w:t>
      </w:r>
    </w:p>
    <w:p w14:paraId="6DE89A5A" w14:textId="77777777" w:rsidR="0009130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맑은 고딕" w:eastAsia="맑은 고딕" w:hAnsi="맑은 고딕" w:cs="맑은 고딕"/>
          <w:color w:val="1F1F1F"/>
        </w:rPr>
      </w:pPr>
      <w:r>
        <w:rPr>
          <w:rFonts w:ascii="맑은 고딕" w:eastAsia="맑은 고딕" w:hAnsi="맑은 고딕" w:cs="맑은 고딕"/>
          <w:color w:val="1F1F1F"/>
        </w:rPr>
        <w:t>통화정책 분석을 위한 데이터 생태계는 정형 데이터인 거시 지표와 시장 시세, 그리고 비정형 데이터인 정책 보고서 및 뉴스 데이터로 구성된다. 각 데이터 소스의 특성에 맞는 연계 전략을 수립하는 것은 시스템의 데이터 밀도를 높이는 데 결정적인 역할을 한다.</w:t>
      </w:r>
    </w:p>
    <w:p w14:paraId="17718531" w14:textId="77777777" w:rsidR="00B9206C" w:rsidRDefault="00B9206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맑은 고딕" w:eastAsia="맑은 고딕" w:hAnsi="맑은 고딕" w:cs="맑은 고딕"/>
          <w:color w:val="1F1F1F"/>
        </w:rPr>
      </w:pPr>
    </w:p>
    <w:p w14:paraId="0F765AD2" w14:textId="77777777" w:rsidR="00091309" w:rsidRDefault="00000000">
      <w:pPr>
        <w:pStyle w:val="3"/>
        <w:spacing w:before="0" w:after="120" w:line="275" w:lineRule="auto"/>
        <w:rPr>
          <w:rFonts w:ascii="맑은 고딕" w:eastAsia="맑은 고딕" w:hAnsi="맑은 고딕" w:cs="맑은 고딕"/>
          <w:color w:val="1F1F1F"/>
        </w:rPr>
      </w:pPr>
      <w:r>
        <w:rPr>
          <w:rFonts w:ascii="맑은 고딕" w:eastAsia="맑은 고딕" w:hAnsi="맑은 고딕" w:cs="맑은 고딕"/>
          <w:color w:val="1F1F1F"/>
        </w:rPr>
        <w:t>한국은행 경제통계시스템(ECOS) 기반의 거시 지표 연계</w:t>
      </w:r>
    </w:p>
    <w:p w14:paraId="4A86E1F6" w14:textId="77777777" w:rsidR="0009130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맑은 고딕" w:eastAsia="맑은 고딕" w:hAnsi="맑은 고딕" w:cs="맑은 고딕"/>
          <w:color w:val="1F1F1F"/>
        </w:rPr>
      </w:pPr>
      <w:r>
        <w:rPr>
          <w:rFonts w:ascii="맑은 고딕" w:eastAsia="맑은 고딕" w:hAnsi="맑은 고딕" w:cs="맑은 고딕"/>
          <w:color w:val="1F1F1F"/>
        </w:rPr>
        <w:t xml:space="preserve">한국은행 ECOS는 통화정책 분석의 가장 근간이 되는 데이터 소스로서, 수천 개의 통계 지표를 API 형태로 제공한다. </w:t>
      </w:r>
      <w:r>
        <w:rPr>
          <w:rFonts w:ascii="맑은 고딕" w:eastAsia="맑은 고딕" w:hAnsi="맑은 고딕" w:cs="맑은 고딕"/>
          <w:color w:val="444746"/>
          <w:sz w:val="24"/>
          <w:szCs w:val="24"/>
          <w:vertAlign w:val="superscript"/>
        </w:rPr>
        <w:t>1</w:t>
      </w:r>
      <w:r>
        <w:rPr>
          <w:rFonts w:ascii="맑은 고딕" w:eastAsia="맑은 고딕" w:hAnsi="맑은 고딕" w:cs="맑은 고딕"/>
          <w:color w:val="1F1F1F"/>
        </w:rPr>
        <w:t xml:space="preserve"> 효과적인 연계를 위해서는 ECOS가 제공하는 통계표 코드와 주기 정보를 체계적으로 </w:t>
      </w:r>
      <w:proofErr w:type="spellStart"/>
      <w:r>
        <w:rPr>
          <w:rFonts w:ascii="맑은 고딕" w:eastAsia="맑은 고딕" w:hAnsi="맑은 고딕" w:cs="맑은 고딕"/>
          <w:color w:val="1F1F1F"/>
        </w:rPr>
        <w:t>맵핑해야</w:t>
      </w:r>
      <w:proofErr w:type="spellEnd"/>
      <w:r>
        <w:rPr>
          <w:rFonts w:ascii="맑은 고딕" w:eastAsia="맑은 고딕" w:hAnsi="맑은 고딕" w:cs="맑은 고딕"/>
          <w:color w:val="1F1F1F"/>
        </w:rPr>
        <w:t xml:space="preserve"> 한다.</w:t>
      </w:r>
    </w:p>
    <w:p w14:paraId="339772A2" w14:textId="77777777" w:rsidR="00091309" w:rsidRDefault="00091309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맑은 고딕" w:eastAsia="맑은 고딕" w:hAnsi="맑은 고딕" w:cs="맑은 고딕"/>
          <w:color w:val="1F1F1F"/>
        </w:rPr>
      </w:pPr>
    </w:p>
    <w:tbl>
      <w:tblPr>
        <w:tblStyle w:val="a5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091309" w14:paraId="5A8BF909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1589A4" w14:textId="77777777" w:rsidR="000913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b/>
                <w:bCs/>
                <w:color w:val="1F1F1F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>통계 구분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4E3BC8" w14:textId="77777777" w:rsidR="000913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b/>
                <w:bCs/>
                <w:color w:val="1F1F1F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>주요 항목 및 지표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585461" w14:textId="77777777" w:rsidR="000913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b/>
                <w:bCs/>
                <w:color w:val="1F1F1F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>주기 정보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A9D638" w14:textId="77777777" w:rsidR="000913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b/>
                <w:bCs/>
                <w:color w:val="1F1F1F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>연동 방식 및 기술 사양</w:t>
            </w:r>
          </w:p>
        </w:tc>
      </w:tr>
      <w:tr w:rsidR="00091309" w14:paraId="7451F685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DDAE2D" w14:textId="77777777" w:rsidR="000913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b/>
                <w:bCs/>
                <w:color w:val="1F1F1F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>통화/금융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6FE15E" w14:textId="77777777" w:rsidR="000913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기준금리, M1/M2 통화량, 여수신 금리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25B800" w14:textId="77777777" w:rsidR="000913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일(D), 월(M)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10C492" w14:textId="77777777" w:rsidR="000913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 xml:space="preserve">REST API (JSON/XML), 통계표 코드 기반 호출 </w:t>
            </w:r>
            <w:r>
              <w:rPr>
                <w:rFonts w:ascii="맑은 고딕" w:eastAsia="맑은 고딕" w:hAnsi="맑은 고딕" w:cs="맑은 고딕"/>
                <w:color w:val="444746"/>
                <w:sz w:val="24"/>
                <w:szCs w:val="24"/>
                <w:vertAlign w:val="superscript"/>
              </w:rPr>
              <w:t>1</w:t>
            </w:r>
          </w:p>
        </w:tc>
      </w:tr>
      <w:tr w:rsidR="00091309" w14:paraId="0F4FFFC4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6B3239" w14:textId="77777777" w:rsidR="000913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b/>
                <w:bCs/>
                <w:color w:val="1F1F1F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>물가/고용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726962" w14:textId="77777777" w:rsidR="000913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소비자물가, 생산자물가, 기대인플레이션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41A2AD" w14:textId="77777777" w:rsidR="000913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월(M)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0AAB08" w14:textId="77777777" w:rsidR="000913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 xml:space="preserve">REST API, 세부통계항목코드 연동 </w:t>
            </w:r>
            <w:r>
              <w:rPr>
                <w:rFonts w:ascii="맑은 고딕" w:eastAsia="맑은 고딕" w:hAnsi="맑은 고딕" w:cs="맑은 고딕"/>
                <w:color w:val="444746"/>
                <w:sz w:val="24"/>
                <w:szCs w:val="24"/>
                <w:vertAlign w:val="superscript"/>
              </w:rPr>
              <w:t>8</w:t>
            </w:r>
          </w:p>
        </w:tc>
      </w:tr>
      <w:tr w:rsidR="00091309" w14:paraId="230B4EC0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13BBFA" w14:textId="77777777" w:rsidR="000913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b/>
                <w:bCs/>
                <w:color w:val="1F1F1F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>국민소득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1F1B06" w14:textId="77777777" w:rsidR="000913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분기별 GDP, GNI, 경제성장률 잠정/확정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5C674F" w14:textId="77777777" w:rsidR="000913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분기(Q), 년(A)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F40907" w14:textId="77777777" w:rsidR="000913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 xml:space="preserve">REST API, 연도/분기별 날짜 파라미터 처리 </w:t>
            </w:r>
            <w:r>
              <w:rPr>
                <w:rFonts w:ascii="맑은 고딕" w:eastAsia="맑은 고딕" w:hAnsi="맑은 고딕" w:cs="맑은 고딕"/>
                <w:color w:val="444746"/>
                <w:sz w:val="24"/>
                <w:szCs w:val="24"/>
                <w:vertAlign w:val="superscript"/>
              </w:rPr>
              <w:t>9</w:t>
            </w:r>
          </w:p>
        </w:tc>
      </w:tr>
      <w:tr w:rsidR="00091309" w14:paraId="645749F0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D8E34F" w14:textId="77777777" w:rsidR="000913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b/>
                <w:bCs/>
                <w:color w:val="1F1F1F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lastRenderedPageBreak/>
              <w:t>국제수지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951315" w14:textId="77777777" w:rsidR="000913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경상수지, 자본수지, 외환보유액, 환율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09EE1D" w14:textId="77777777" w:rsidR="000913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일(D), 월(M)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008E13" w14:textId="77777777" w:rsidR="000913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 xml:space="preserve">REST API, 731Y001 등 고유 지표 코드 활용 </w:t>
            </w:r>
            <w:r>
              <w:rPr>
                <w:rFonts w:ascii="맑은 고딕" w:eastAsia="맑은 고딕" w:hAnsi="맑은 고딕" w:cs="맑은 고딕"/>
                <w:color w:val="444746"/>
                <w:sz w:val="24"/>
                <w:szCs w:val="24"/>
                <w:vertAlign w:val="superscript"/>
              </w:rPr>
              <w:t>8</w:t>
            </w:r>
          </w:p>
        </w:tc>
      </w:tr>
    </w:tbl>
    <w:p w14:paraId="03BC70A1" w14:textId="77777777" w:rsidR="0009130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맑은 고딕" w:eastAsia="맑은 고딕" w:hAnsi="맑은 고딕" w:cs="맑은 고딕"/>
          <w:color w:val="444746"/>
          <w:sz w:val="24"/>
          <w:szCs w:val="24"/>
          <w:vertAlign w:val="superscript"/>
        </w:rPr>
      </w:pPr>
      <w:r>
        <w:rPr>
          <w:rFonts w:ascii="맑은 고딕" w:eastAsia="맑은 고딕" w:hAnsi="맑은 고딕" w:cs="맑은 고딕"/>
          <w:color w:val="1F1F1F"/>
        </w:rPr>
        <w:t xml:space="preserve">ECOS API 호출 시에는 각 지표의 유니크한 값인 통계표 코드를 정확히 식별해야 하며, 검색 시작일자와 종료일자를 주기(A, S, Q, M, SM, D)에 맞춰 동적으로 생성하는 로직이 필요합니다. </w:t>
      </w:r>
      <w:r>
        <w:rPr>
          <w:rFonts w:ascii="맑은 고딕" w:eastAsia="맑은 고딕" w:hAnsi="맑은 고딕" w:cs="맑은 고딕"/>
          <w:color w:val="444746"/>
          <w:sz w:val="24"/>
          <w:szCs w:val="24"/>
          <w:vertAlign w:val="superscript"/>
        </w:rPr>
        <w:t>8</w:t>
      </w:r>
    </w:p>
    <w:p w14:paraId="6F398E4D" w14:textId="77777777" w:rsidR="00091309" w:rsidRDefault="00000000">
      <w:pPr>
        <w:pStyle w:val="3"/>
        <w:spacing w:before="0" w:after="120" w:line="275" w:lineRule="auto"/>
        <w:rPr>
          <w:rFonts w:ascii="맑은 고딕" w:eastAsia="맑은 고딕" w:hAnsi="맑은 고딕" w:cs="맑은 고딕"/>
          <w:color w:val="1F1F1F"/>
        </w:rPr>
      </w:pPr>
      <w:r>
        <w:rPr>
          <w:rFonts w:ascii="맑은 고딕" w:eastAsia="맑은 고딕" w:hAnsi="맑은 고딕" w:cs="맑은 고딕"/>
          <w:color w:val="1F1F1F"/>
        </w:rPr>
        <w:t>지능형 분석을 위한 문서 및 비정형 데이터 아카이브 목록</w:t>
      </w:r>
    </w:p>
    <w:p w14:paraId="0E151A8F" w14:textId="77777777" w:rsidR="0009130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맑은 고딕" w:eastAsia="맑은 고딕" w:hAnsi="맑은 고딕" w:cs="맑은 고딕"/>
          <w:color w:val="1F1F1F"/>
        </w:rPr>
      </w:pPr>
      <w:r>
        <w:rPr>
          <w:rFonts w:ascii="맑은 고딕" w:eastAsia="맑은 고딕" w:hAnsi="맑은 고딕" w:cs="맑은 고딕"/>
          <w:color w:val="1F1F1F"/>
        </w:rPr>
        <w:t xml:space="preserve">통화정책 분석의 정밀도를 높이기 위해서는 수치 </w:t>
      </w:r>
      <w:proofErr w:type="spellStart"/>
      <w:r>
        <w:rPr>
          <w:rFonts w:ascii="맑은 고딕" w:eastAsia="맑은 고딕" w:hAnsi="맑은 고딕" w:cs="맑은 고딕"/>
          <w:color w:val="1F1F1F"/>
        </w:rPr>
        <w:t>데이터뿐만</w:t>
      </w:r>
      <w:proofErr w:type="spellEnd"/>
      <w:r>
        <w:rPr>
          <w:rFonts w:ascii="맑은 고딕" w:eastAsia="맑은 고딕" w:hAnsi="맑은 고딕" w:cs="맑은 고딕"/>
          <w:color w:val="1F1F1F"/>
        </w:rPr>
        <w:t xml:space="preserve"> 아니라, 지난 10년간 축적된 한국은행의 정책 의지(Sentiment)를 분석할 수 있는 문서 </w:t>
      </w:r>
      <w:proofErr w:type="spellStart"/>
      <w:r>
        <w:rPr>
          <w:rFonts w:ascii="맑은 고딕" w:eastAsia="맑은 고딕" w:hAnsi="맑은 고딕" w:cs="맑은 고딕"/>
          <w:color w:val="1F1F1F"/>
        </w:rPr>
        <w:t>리포지토리</w:t>
      </w:r>
      <w:proofErr w:type="spellEnd"/>
      <w:r>
        <w:rPr>
          <w:rFonts w:ascii="맑은 고딕" w:eastAsia="맑은 고딕" w:hAnsi="맑은 고딕" w:cs="맑은 고딕"/>
          <w:color w:val="1F1F1F"/>
        </w:rPr>
        <w:t xml:space="preserve"> 구축이 필수적입니다. 아래는 시스템에 포함되어야 할 주요 문서 및 자료 목록입니다.</w:t>
      </w:r>
    </w:p>
    <w:p w14:paraId="5AA899B8" w14:textId="77777777" w:rsidR="00091309" w:rsidRDefault="00091309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맑은 고딕" w:eastAsia="맑은 고딕" w:hAnsi="맑은 고딕" w:cs="맑은 고딕"/>
          <w:color w:val="1F1F1F"/>
        </w:rPr>
      </w:pPr>
    </w:p>
    <w:tbl>
      <w:tblPr>
        <w:tblStyle w:val="a6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091309" w14:paraId="3A54710F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1E0369" w14:textId="77777777" w:rsidR="000913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b/>
                <w:bCs/>
                <w:color w:val="1F1F1F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>자료 카테고리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758545" w14:textId="77777777" w:rsidR="000913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b/>
                <w:bCs/>
                <w:color w:val="1F1F1F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>주요 자료명 및 세부 항목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8695C4" w14:textId="77777777" w:rsidR="000913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b/>
                <w:bCs/>
                <w:color w:val="1F1F1F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>발간/업데이트 주기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2C30B0" w14:textId="77777777" w:rsidR="000913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b/>
                <w:bCs/>
                <w:color w:val="1F1F1F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>분석 및 활용 가치</w:t>
            </w:r>
          </w:p>
        </w:tc>
      </w:tr>
      <w:tr w:rsidR="00091309" w14:paraId="6EDB5086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8221DC" w14:textId="77777777" w:rsidR="000913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b/>
                <w:bCs/>
                <w:color w:val="1F1F1F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>정책 결정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59E791" w14:textId="77777777" w:rsidR="000913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 xml:space="preserve">통화정책방향 </w:t>
            </w: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t>의결문</w:t>
            </w:r>
            <w:proofErr w:type="spellEnd"/>
            <w:r>
              <w:rPr>
                <w:rFonts w:ascii="맑은 고딕" w:eastAsia="맑은 고딕" w:hAnsi="맑은 고딕" w:cs="맑은 고딕"/>
                <w:color w:val="1F1F1F"/>
              </w:rPr>
              <w:t>, 금통위 의사록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1555B4" w14:textId="77777777" w:rsidR="000913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회의 시(연 8회)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85C4C9" w14:textId="77777777" w:rsidR="000913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정책 기조의 변화(매파/비둘기파) 텍스트 마이닝</w:t>
            </w:r>
          </w:p>
        </w:tc>
      </w:tr>
      <w:tr w:rsidR="00091309" w14:paraId="5FC45E4F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AD0808" w14:textId="77777777" w:rsidR="000913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b/>
                <w:bCs/>
                <w:color w:val="1F1F1F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>기자회견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1A15B6" w14:textId="77777777" w:rsidR="000913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총재 기자간담회 모두발언 및 Q&amp;A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BFDC3B" w14:textId="77777777" w:rsidR="000913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회의 당일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7099AE" w14:textId="77777777" w:rsidR="000913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질의응답을 통한 향후 추가 금리 인상/인하 힌트 포착</w:t>
            </w:r>
          </w:p>
        </w:tc>
      </w:tr>
      <w:tr w:rsidR="00091309" w14:paraId="21153CAB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62DC16" w14:textId="77777777" w:rsidR="000913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b/>
                <w:bCs/>
                <w:color w:val="1F1F1F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>정기 보고서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A1F43B" w14:textId="77777777" w:rsidR="000913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통화신용정책보고서, 금융안정보고서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237D22" w14:textId="77777777" w:rsidR="000913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반기/분기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846B4E" w14:textId="77777777" w:rsidR="000913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 xml:space="preserve">한국은행법에 따른 공식 정책 평가 및 </w:t>
            </w:r>
            <w:r>
              <w:rPr>
                <w:rFonts w:ascii="맑은 고딕" w:eastAsia="맑은 고딕" w:hAnsi="맑은 고딕" w:cs="맑은 고딕"/>
                <w:color w:val="1F1F1F"/>
              </w:rPr>
              <w:lastRenderedPageBreak/>
              <w:t>리스크 진단</w:t>
            </w:r>
          </w:p>
        </w:tc>
      </w:tr>
      <w:tr w:rsidR="00091309" w14:paraId="23BA213E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C541D7" w14:textId="77777777" w:rsidR="000913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b/>
                <w:bCs/>
                <w:color w:val="1F1F1F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lastRenderedPageBreak/>
              <w:t>경제 전망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7BA728" w14:textId="77777777" w:rsidR="000913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BOK 경제전망보고서(수정전망 포함)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C85909" w14:textId="77777777" w:rsidR="000913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연 4회(2, 5, 8, 11월)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0C8E40" w14:textId="77777777" w:rsidR="000913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GDP 성장률 및 물가 경로 전망치 변화 추적</w:t>
            </w:r>
          </w:p>
        </w:tc>
      </w:tr>
      <w:tr w:rsidR="00091309" w14:paraId="69D49FA5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9A01E5" w14:textId="77777777" w:rsidR="000913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b/>
                <w:bCs/>
                <w:color w:val="1F1F1F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>지역/현장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4774C6" w14:textId="77777777" w:rsidR="000913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지역경제보고서(</w:t>
            </w: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t>골든북</w:t>
            </w:r>
            <w:proofErr w:type="spellEnd"/>
            <w:r>
              <w:rPr>
                <w:rFonts w:ascii="맑은 고딕" w:eastAsia="맑은 고딕" w:hAnsi="맑은 고딕" w:cs="맑은 고딕"/>
                <w:color w:val="1F1F1F"/>
              </w:rPr>
              <w:t>), 지역경제일지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57ADD1" w14:textId="77777777" w:rsidR="000913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분기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B3F541" w14:textId="77777777" w:rsidR="000913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지역별 체감 경기 및 업종별 미세 동향 분석</w:t>
            </w:r>
          </w:p>
        </w:tc>
      </w:tr>
      <w:tr w:rsidR="00091309" w14:paraId="30535F6A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FD5F66" w14:textId="77777777" w:rsidR="000913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b/>
                <w:bCs/>
                <w:color w:val="1F1F1F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>연구/심층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419975" w14:textId="77777777" w:rsidR="000913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BOK 경제연구, 이슈분석, 해외경제 포커스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A8E955" w14:textId="77777777" w:rsidR="000913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수시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0C34D3" w14:textId="77777777" w:rsidR="000913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거시경제 구조 변화에 대한 학술적·정책적 분석</w:t>
            </w:r>
          </w:p>
        </w:tc>
      </w:tr>
      <w:tr w:rsidR="00091309" w14:paraId="35AD4F01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803A68" w14:textId="77777777" w:rsidR="000913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b/>
                <w:bCs/>
                <w:color w:val="1F1F1F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>기술 가이드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4D538B" w14:textId="77777777" w:rsidR="000913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 xml:space="preserve">ECOS API 개발 가이드, </w:t>
            </w: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t>통계메타</w:t>
            </w:r>
            <w:proofErr w:type="spellEnd"/>
            <w:r>
              <w:rPr>
                <w:rFonts w:ascii="맑은 고딕" w:eastAsia="맑은 고딕" w:hAnsi="맑은 고딕" w:cs="맑은 고딕"/>
                <w:color w:val="1F1F1F"/>
              </w:rPr>
              <w:t>DB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8AB1F9" w14:textId="77777777" w:rsidR="000913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수시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DA52F5" w14:textId="77777777" w:rsidR="000913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 xml:space="preserve">데이터 파이프라인 유지보수 및 지표 정의 확인 </w:t>
            </w:r>
            <w:r>
              <w:rPr>
                <w:rFonts w:ascii="맑은 고딕" w:eastAsia="맑은 고딕" w:hAnsi="맑은 고딕" w:cs="맑은 고딕"/>
                <w:color w:val="444746"/>
                <w:sz w:val="24"/>
                <w:szCs w:val="24"/>
                <w:vertAlign w:val="superscript"/>
              </w:rPr>
              <w:t>1</w:t>
            </w:r>
          </w:p>
        </w:tc>
      </w:tr>
      <w:tr w:rsidR="00091309" w14:paraId="454263C1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BCB693" w14:textId="77777777" w:rsidR="000913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b/>
                <w:bCs/>
                <w:color w:val="1F1F1F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>단행본/해설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B4FDBE" w14:textId="77777777" w:rsidR="000913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한국의 통화정책, 알기 쉬운 경제지표해설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7741C8" w14:textId="77777777" w:rsidR="000913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부정기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2374BE" w14:textId="77777777" w:rsidR="000913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통화정책 운영 체계 및 지표 산출 방법론 이해</w:t>
            </w:r>
          </w:p>
        </w:tc>
      </w:tr>
    </w:tbl>
    <w:p w14:paraId="1EF9CEF0" w14:textId="77777777" w:rsidR="0009130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맑은 고딕" w:eastAsia="맑은 고딕" w:hAnsi="맑은 고딕" w:cs="맑은 고딕"/>
          <w:color w:val="1F1F1F"/>
        </w:rPr>
      </w:pPr>
      <w:r>
        <w:rPr>
          <w:rFonts w:ascii="맑은 고딕" w:eastAsia="맑은 고딕" w:hAnsi="맑은 고딕" w:cs="맑은 고딕"/>
          <w:color w:val="1F1F1F"/>
        </w:rPr>
        <w:t>이러한 문서들은 PDF 또는 텍스트 형태로 수집되어 벡터 데이터베이스에 저장되며, 지난 10년치 자료를 전수 조사하여 과거 유사 사례 검색(Similarity Search) 기능을 구현하는 데 활용됩니다.</w:t>
      </w:r>
    </w:p>
    <w:p w14:paraId="60871C9B" w14:textId="77777777" w:rsidR="00B9206C" w:rsidRDefault="00B9206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맑은 고딕" w:eastAsia="맑은 고딕" w:hAnsi="맑은 고딕" w:cs="맑은 고딕"/>
          <w:color w:val="1F1F1F"/>
        </w:rPr>
      </w:pPr>
    </w:p>
    <w:p w14:paraId="70848F46" w14:textId="77777777" w:rsidR="00091309" w:rsidRDefault="00000000">
      <w:pPr>
        <w:pStyle w:val="2"/>
        <w:spacing w:before="0" w:after="120" w:line="275" w:lineRule="auto"/>
        <w:rPr>
          <w:rFonts w:ascii="맑은 고딕" w:eastAsia="맑은 고딕" w:hAnsi="맑은 고딕" w:cs="맑은 고딕"/>
          <w:color w:val="1F1F1F"/>
        </w:rPr>
      </w:pPr>
      <w:r>
        <w:rPr>
          <w:rFonts w:ascii="맑은 고딕" w:eastAsia="맑은 고딕" w:hAnsi="맑은 고딕" w:cs="맑은 고딕"/>
          <w:color w:val="1F1F1F"/>
        </w:rPr>
        <w:t xml:space="preserve">데이터 </w:t>
      </w:r>
      <w:proofErr w:type="spellStart"/>
      <w:r>
        <w:rPr>
          <w:rFonts w:ascii="맑은 고딕" w:eastAsia="맑은 고딕" w:hAnsi="맑은 고딕" w:cs="맑은 고딕"/>
          <w:color w:val="1F1F1F"/>
        </w:rPr>
        <w:t>리포지토리</w:t>
      </w:r>
      <w:proofErr w:type="spellEnd"/>
      <w:r>
        <w:rPr>
          <w:rFonts w:ascii="맑은 고딕" w:eastAsia="맑은 고딕" w:hAnsi="맑은 고딕" w:cs="맑은 고딕"/>
          <w:color w:val="1F1F1F"/>
        </w:rPr>
        <w:t xml:space="preserve"> 구축 전략 및 아키텍처 설계</w:t>
      </w:r>
    </w:p>
    <w:p w14:paraId="28795236" w14:textId="77777777" w:rsidR="0009130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맑은 고딕" w:eastAsia="맑은 고딕" w:hAnsi="맑은 고딕" w:cs="맑은 고딕"/>
          <w:color w:val="1F1F1F"/>
        </w:rPr>
      </w:pPr>
      <w:r>
        <w:rPr>
          <w:rFonts w:ascii="맑은 고딕" w:eastAsia="맑은 고딕" w:hAnsi="맑은 고딕" w:cs="맑은 고딕"/>
          <w:color w:val="1F1F1F"/>
        </w:rPr>
        <w:lastRenderedPageBreak/>
        <w:t xml:space="preserve">통화정책 분석 플랫폼의 심장부인 데이터 </w:t>
      </w:r>
      <w:proofErr w:type="spellStart"/>
      <w:r>
        <w:rPr>
          <w:rFonts w:ascii="맑은 고딕" w:eastAsia="맑은 고딕" w:hAnsi="맑은 고딕" w:cs="맑은 고딕"/>
          <w:color w:val="1F1F1F"/>
        </w:rPr>
        <w:t>리포지토리는</w:t>
      </w:r>
      <w:proofErr w:type="spellEnd"/>
      <w:r>
        <w:rPr>
          <w:rFonts w:ascii="맑은 고딕" w:eastAsia="맑은 고딕" w:hAnsi="맑은 고딕" w:cs="맑은 고딕"/>
          <w:color w:val="1F1F1F"/>
        </w:rPr>
        <w:t xml:space="preserve"> 방대한 데이터를 단순히 저장하는 공간을 넘어, 분석의 효율성과 확장성을 극대화할 수 있는 하이브리드 구조로 설계되어야 한다.</w:t>
      </w:r>
    </w:p>
    <w:p w14:paraId="420EAAA5" w14:textId="77777777" w:rsidR="00B9206C" w:rsidRDefault="00B9206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맑은 고딕" w:eastAsia="맑은 고딕" w:hAnsi="맑은 고딕" w:cs="맑은 고딕"/>
          <w:color w:val="1F1F1F"/>
        </w:rPr>
      </w:pPr>
    </w:p>
    <w:p w14:paraId="5153BD1B" w14:textId="77777777" w:rsidR="00091309" w:rsidRDefault="00000000">
      <w:pPr>
        <w:pStyle w:val="3"/>
        <w:spacing w:before="0" w:after="120" w:line="275" w:lineRule="auto"/>
        <w:rPr>
          <w:rFonts w:ascii="맑은 고딕" w:eastAsia="맑은 고딕" w:hAnsi="맑은 고딕" w:cs="맑은 고딕"/>
          <w:color w:val="1F1F1F"/>
        </w:rPr>
      </w:pPr>
      <w:r>
        <w:rPr>
          <w:rFonts w:ascii="맑은 고딕" w:eastAsia="맑은 고딕" w:hAnsi="맑은 고딕" w:cs="맑은 고딕"/>
          <w:color w:val="1F1F1F"/>
        </w:rPr>
        <w:t>클라우드 기반 데이터 레이크와 ELT 파이프라인</w:t>
      </w:r>
    </w:p>
    <w:p w14:paraId="148A8655" w14:textId="77777777" w:rsidR="00091309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맑은 고딕" w:eastAsia="맑은 고딕" w:hAnsi="맑은 고딕" w:cs="맑은 고딕"/>
          <w:color w:val="1F1F1F"/>
        </w:rPr>
      </w:pPr>
      <w:r>
        <w:rPr>
          <w:rFonts w:ascii="맑은 고딕" w:eastAsia="맑은 고딕" w:hAnsi="맑은 고딕" w:cs="맑은 고딕"/>
          <w:color w:val="1F1F1F"/>
        </w:rPr>
        <w:t xml:space="preserve">전통적인 ETL(Extract, Transform, Load) 방식에서 벗어나 클라우드 네이티브 환경에 최적화된 ELT 방식을 채택한다. </w:t>
      </w:r>
      <w:r>
        <w:rPr>
          <w:rFonts w:ascii="맑은 고딕" w:eastAsia="맑은 고딕" w:hAnsi="맑은 고딕" w:cs="맑은 고딕"/>
          <w:color w:val="444746"/>
          <w:sz w:val="24"/>
          <w:szCs w:val="24"/>
          <w:vertAlign w:val="superscript"/>
        </w:rPr>
        <w:t>5</w:t>
      </w:r>
      <w:r>
        <w:rPr>
          <w:rFonts w:ascii="맑은 고딕" w:eastAsia="맑은 고딕" w:hAnsi="맑은 고딕" w:cs="맑은 고딕"/>
          <w:color w:val="1F1F1F"/>
        </w:rPr>
        <w:t xml:space="preserve"> 이는 원천 데이터를 변환 없이 먼저 저장함으로써 데이터 분석 요건이 변경되더라도 과거 데이터를 재처리할 수 있는 유연성을 제공한다.</w:t>
      </w:r>
    </w:p>
    <w:p w14:paraId="21503655" w14:textId="77777777" w:rsidR="0009130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맑은 고딕" w:eastAsia="맑은 고딕" w:hAnsi="맑은 고딕" w:cs="맑은 고딕"/>
          <w:b/>
          <w:bCs/>
          <w:color w:val="1F1F1F"/>
        </w:rPr>
        <w:t xml:space="preserve">데이터 통합 </w:t>
      </w:r>
      <w:proofErr w:type="spellStart"/>
      <w:r>
        <w:rPr>
          <w:rFonts w:ascii="맑은 고딕" w:eastAsia="맑은 고딕" w:hAnsi="맑은 고딕" w:cs="맑은 고딕"/>
          <w:b/>
          <w:bCs/>
          <w:color w:val="1F1F1F"/>
        </w:rPr>
        <w:t>스테이징</w:t>
      </w:r>
      <w:proofErr w:type="spellEnd"/>
      <w:r>
        <w:rPr>
          <w:rFonts w:ascii="맑은 고딕" w:eastAsia="맑은 고딕" w:hAnsi="맑은 고딕" w:cs="맑은 고딕"/>
          <w:color w:val="1F1F1F"/>
        </w:rPr>
        <w:t xml:space="preserve">: SaaS 플랫폼, API, IoT 디바이스 등 다양한 소스에서 인입되는 데이터를 정형/비정형 구분 없이 Amazon S3와 같은 오브젝트 스토리지에 원시 상태로 저장한다. </w:t>
      </w:r>
      <w:r>
        <w:rPr>
          <w:rFonts w:ascii="맑은 고딕" w:eastAsia="맑은 고딕" w:hAnsi="맑은 고딕" w:cs="맑은 고딕"/>
          <w:color w:val="444746"/>
          <w:sz w:val="24"/>
          <w:szCs w:val="24"/>
          <w:vertAlign w:val="superscript"/>
        </w:rPr>
        <w:t>7</w:t>
      </w:r>
    </w:p>
    <w:p w14:paraId="1D413159" w14:textId="77777777" w:rsidR="0009130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맑은 고딕" w:eastAsia="맑은 고딕" w:hAnsi="맑은 고딕" w:cs="맑은 고딕"/>
          <w:b/>
          <w:bCs/>
          <w:color w:val="1F1F1F"/>
        </w:rPr>
        <w:t>Parquet 포맷 변환 및 압축</w:t>
      </w:r>
      <w:r>
        <w:rPr>
          <w:rFonts w:ascii="맑은 고딕" w:eastAsia="맑은 고딕" w:hAnsi="맑은 고딕" w:cs="맑은 고딕"/>
          <w:color w:val="1F1F1F"/>
        </w:rPr>
        <w:t xml:space="preserve">: 분석 효율을 극대화하기 위해 JSON 또는 XML 형태의 원천 데이터를 열 지향 저장 포맷인 Parquet로 변환한다. </w:t>
      </w:r>
      <w:r>
        <w:rPr>
          <w:rFonts w:ascii="맑은 고딕" w:eastAsia="맑은 고딕" w:hAnsi="맑은 고딕" w:cs="맑은 고딕"/>
          <w:color w:val="444746"/>
          <w:sz w:val="24"/>
          <w:szCs w:val="24"/>
          <w:vertAlign w:val="superscript"/>
        </w:rPr>
        <w:t>7</w:t>
      </w:r>
    </w:p>
    <w:p w14:paraId="690EEE55" w14:textId="77777777" w:rsidR="00091309" w:rsidRPr="00B9206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맑은 고딕" w:eastAsia="맑은 고딕" w:hAnsi="맑은 고딕" w:cs="맑은 고딕"/>
          <w:b/>
          <w:bCs/>
          <w:color w:val="1F1F1F"/>
        </w:rPr>
        <w:t>데이터 카탈로그화</w:t>
      </w:r>
      <w:r>
        <w:rPr>
          <w:rFonts w:ascii="맑은 고딕" w:eastAsia="맑은 고딕" w:hAnsi="맑은 고딕" w:cs="맑은 고딕"/>
          <w:color w:val="1F1F1F"/>
        </w:rPr>
        <w:t xml:space="preserve">: AWS Glue Crawler를 사용하여 S3에 저장된 데이터의 스키마를 자동으로 분석하고 메타데이터를 관리한다. </w:t>
      </w:r>
      <w:r>
        <w:rPr>
          <w:rFonts w:ascii="맑은 고딕" w:eastAsia="맑은 고딕" w:hAnsi="맑은 고딕" w:cs="맑은 고딕"/>
          <w:color w:val="444746"/>
          <w:sz w:val="24"/>
          <w:szCs w:val="24"/>
          <w:vertAlign w:val="superscript"/>
        </w:rPr>
        <w:t>7</w:t>
      </w:r>
    </w:p>
    <w:p w14:paraId="14BF5347" w14:textId="77777777" w:rsidR="00B9206C" w:rsidRDefault="00B9206C" w:rsidP="00B9206C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</w:p>
    <w:p w14:paraId="7CDA2C42" w14:textId="77777777" w:rsidR="00091309" w:rsidRDefault="00000000">
      <w:pPr>
        <w:pStyle w:val="3"/>
        <w:spacing w:after="120" w:line="275" w:lineRule="auto"/>
        <w:rPr>
          <w:rFonts w:ascii="맑은 고딕" w:eastAsia="맑은 고딕" w:hAnsi="맑은 고딕" w:cs="맑은 고딕"/>
          <w:color w:val="1F1F1F"/>
        </w:rPr>
      </w:pPr>
      <w:r>
        <w:rPr>
          <w:rFonts w:ascii="맑은 고딕" w:eastAsia="맑은 고딕" w:hAnsi="맑은 고딕" w:cs="맑은 고딕"/>
          <w:color w:val="1F1F1F"/>
        </w:rPr>
        <w:t>RDBMS와 벡터 데이터베이스의 하이브리드 스토리지 전략</w:t>
      </w:r>
    </w:p>
    <w:p w14:paraId="58E0EA11" w14:textId="77777777" w:rsidR="0009130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맑은 고딕" w:eastAsia="맑은 고딕" w:hAnsi="맑은 고딕" w:cs="맑은 고딕"/>
          <w:color w:val="444746"/>
          <w:sz w:val="24"/>
          <w:szCs w:val="24"/>
          <w:vertAlign w:val="superscript"/>
        </w:rPr>
      </w:pPr>
      <w:r>
        <w:rPr>
          <w:rFonts w:ascii="맑은 고딕" w:eastAsia="맑은 고딕" w:hAnsi="맑은 고딕" w:cs="맑은 고딕"/>
          <w:color w:val="1F1F1F"/>
        </w:rPr>
        <w:t xml:space="preserve">수치 기반의 시계열 데이터와 텍스트 기반의 의미론적 검색을 동시에 지원하기 위해 PostgreSQL과 벡터 데이터베이스를 병행 운영하는 전략이 필요하다. </w:t>
      </w:r>
      <w:r>
        <w:rPr>
          <w:rFonts w:ascii="맑은 고딕" w:eastAsia="맑은 고딕" w:hAnsi="맑은 고딕" w:cs="맑은 고딕"/>
          <w:color w:val="444746"/>
          <w:sz w:val="24"/>
          <w:szCs w:val="24"/>
          <w:vertAlign w:val="superscript"/>
        </w:rPr>
        <w:t>10</w:t>
      </w:r>
    </w:p>
    <w:p w14:paraId="47808563" w14:textId="77777777" w:rsidR="00091309" w:rsidRDefault="00091309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맑은 고딕" w:eastAsia="맑은 고딕" w:hAnsi="맑은 고딕" w:cs="맑은 고딕"/>
          <w:color w:val="444746"/>
          <w:sz w:val="24"/>
          <w:szCs w:val="24"/>
          <w:vertAlign w:val="superscript"/>
        </w:rPr>
      </w:pPr>
    </w:p>
    <w:tbl>
      <w:tblPr>
        <w:tblStyle w:val="a7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091309" w14:paraId="32CC9E9C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8A006E" w14:textId="77777777" w:rsidR="000913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b/>
                <w:bCs/>
                <w:color w:val="1F1F1F"/>
              </w:rPr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>리포지토리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 xml:space="preserve"> 유형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3F5127" w14:textId="77777777" w:rsidR="000913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b/>
                <w:bCs/>
                <w:color w:val="1F1F1F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>핵심 역할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19332B" w14:textId="77777777" w:rsidR="000913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b/>
                <w:bCs/>
                <w:color w:val="1F1F1F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>적용 기술 및 특성</w:t>
            </w:r>
          </w:p>
        </w:tc>
      </w:tr>
      <w:tr w:rsidR="00091309" w14:paraId="31364F90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EDA408" w14:textId="77777777" w:rsidR="000913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b/>
                <w:bCs/>
                <w:color w:val="1F1F1F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>관계형 DB (RDBMS)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BAAD2F" w14:textId="77777777" w:rsidR="000913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거시경제 지표 관리, 금리 시계열 저장, 마스터 데이터 관리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92BBAA" w14:textId="77777777" w:rsidR="000913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 xml:space="preserve">PostgreSQL, ACID 트랜잭션 보장, 복잡한 Join 연산 수행 </w:t>
            </w:r>
            <w:r>
              <w:rPr>
                <w:rFonts w:ascii="맑은 고딕" w:eastAsia="맑은 고딕" w:hAnsi="맑은 고딕" w:cs="맑은 고딕"/>
                <w:color w:val="444746"/>
                <w:sz w:val="24"/>
                <w:szCs w:val="24"/>
                <w:vertAlign w:val="superscript"/>
              </w:rPr>
              <w:t>10</w:t>
            </w:r>
          </w:p>
        </w:tc>
      </w:tr>
      <w:tr w:rsidR="00091309" w14:paraId="14BDC772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9702E2" w14:textId="77777777" w:rsidR="000913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b/>
                <w:bCs/>
                <w:color w:val="1F1F1F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lastRenderedPageBreak/>
              <w:t>벡터 DB (Vector DB)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565B17" w14:textId="77777777" w:rsidR="000913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 xml:space="preserve">정책 보고서 </w:t>
            </w: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t>임베딩</w:t>
            </w:r>
            <w:proofErr w:type="spellEnd"/>
            <w:r>
              <w:rPr>
                <w:rFonts w:ascii="맑은 고딕" w:eastAsia="맑은 고딕" w:hAnsi="맑은 고딕" w:cs="맑은 고딕"/>
                <w:color w:val="1F1F1F"/>
              </w:rPr>
              <w:t>, 유사 사례 검색, 의미론적 분석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F143AA" w14:textId="77777777" w:rsidR="000913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 xml:space="preserve">Milvus, </w:t>
            </w:r>
            <w:proofErr w:type="spellStart"/>
            <w:r>
              <w:rPr>
                <w:rFonts w:ascii="맑은 고딕" w:eastAsia="맑은 고딕" w:hAnsi="맑은 고딕" w:cs="맑은 고딕"/>
                <w:color w:val="1F1F1F"/>
              </w:rPr>
              <w:t>pgvector</w:t>
            </w:r>
            <w:proofErr w:type="spellEnd"/>
            <w:r>
              <w:rPr>
                <w:rFonts w:ascii="맑은 고딕" w:eastAsia="맑은 고딕" w:hAnsi="맑은 고딕" w:cs="맑은 고딕"/>
                <w:color w:val="1F1F1F"/>
              </w:rPr>
              <w:t xml:space="preserve">, 고차원 벡터 유사도 검색 지원 </w:t>
            </w:r>
            <w:r>
              <w:rPr>
                <w:rFonts w:ascii="맑은 고딕" w:eastAsia="맑은 고딕" w:hAnsi="맑은 고딕" w:cs="맑은 고딕"/>
                <w:color w:val="444746"/>
                <w:sz w:val="24"/>
                <w:szCs w:val="24"/>
                <w:vertAlign w:val="superscript"/>
              </w:rPr>
              <w:t>12</w:t>
            </w:r>
          </w:p>
        </w:tc>
      </w:tr>
      <w:tr w:rsidR="00091309" w14:paraId="4E5409AC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992F76" w14:textId="77777777" w:rsidR="000913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b/>
                <w:bCs/>
                <w:color w:val="1F1F1F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1F1F1F"/>
              </w:rPr>
              <w:t>검색 엔진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BEB3E9" w14:textId="77777777" w:rsidR="000913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맑은 고딕" w:eastAsia="맑은 고딕" w:hAnsi="맑은 고딕" w:cs="맑은 고딕"/>
                <w:color w:val="1F1F1F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>전문(Full-text) 검색, 메타데이터 필터링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08B6A8" w14:textId="77777777" w:rsidR="0009130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맑은 고딕" w:eastAsia="맑은 고딕" w:hAnsi="맑은 고딕" w:cs="맑은 고딕"/>
                <w:color w:val="444746"/>
                <w:sz w:val="24"/>
                <w:szCs w:val="24"/>
                <w:vertAlign w:val="superscript"/>
              </w:rPr>
            </w:pPr>
            <w:r>
              <w:rPr>
                <w:rFonts w:ascii="맑은 고딕" w:eastAsia="맑은 고딕" w:hAnsi="맑은 고딕" w:cs="맑은 고딕"/>
                <w:color w:val="1F1F1F"/>
              </w:rPr>
              <w:t xml:space="preserve">Elasticsearch, 어휘 검색과 벡터 검색의 하이브리드 통합 </w:t>
            </w:r>
            <w:r>
              <w:rPr>
                <w:rFonts w:ascii="맑은 고딕" w:eastAsia="맑은 고딕" w:hAnsi="맑은 고딕" w:cs="맑은 고딕"/>
                <w:color w:val="444746"/>
                <w:sz w:val="24"/>
                <w:szCs w:val="24"/>
                <w:vertAlign w:val="superscript"/>
              </w:rPr>
              <w:t>13</w:t>
            </w:r>
          </w:p>
        </w:tc>
      </w:tr>
    </w:tbl>
    <w:p w14:paraId="61066E38" w14:textId="77777777" w:rsidR="00B9206C" w:rsidRDefault="00B9206C">
      <w:pPr>
        <w:pStyle w:val="2"/>
        <w:spacing w:before="0" w:after="120" w:line="275" w:lineRule="auto"/>
        <w:rPr>
          <w:rFonts w:ascii="맑은 고딕" w:eastAsia="맑은 고딕" w:hAnsi="맑은 고딕" w:cs="맑은 고딕"/>
          <w:color w:val="1F1F1F"/>
        </w:rPr>
      </w:pPr>
    </w:p>
    <w:p w14:paraId="0903DFA2" w14:textId="0AEA7E92" w:rsidR="00091309" w:rsidRDefault="00000000">
      <w:pPr>
        <w:pStyle w:val="2"/>
        <w:spacing w:before="0" w:after="120" w:line="275" w:lineRule="auto"/>
        <w:rPr>
          <w:rFonts w:ascii="맑은 고딕" w:eastAsia="맑은 고딕" w:hAnsi="맑은 고딕" w:cs="맑은 고딕"/>
          <w:color w:val="1F1F1F"/>
        </w:rPr>
      </w:pPr>
      <w:r>
        <w:rPr>
          <w:rFonts w:ascii="맑은 고딕" w:eastAsia="맑은 고딕" w:hAnsi="맑은 고딕" w:cs="맑은 고딕"/>
          <w:color w:val="1F1F1F"/>
        </w:rPr>
        <w:t>하드웨어 및 소프트웨어 요구사항과 인프라 최적화</w:t>
      </w:r>
    </w:p>
    <w:p w14:paraId="74A6FCA6" w14:textId="77777777" w:rsidR="0009130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맑은 고딕" w:eastAsia="맑은 고딕" w:hAnsi="맑은 고딕" w:cs="맑은 고딕"/>
          <w:color w:val="1F1F1F"/>
        </w:rPr>
      </w:pPr>
      <w:r>
        <w:rPr>
          <w:rFonts w:ascii="맑은 고딕" w:eastAsia="맑은 고딕" w:hAnsi="맑은 고딕" w:cs="맑은 고딕"/>
          <w:color w:val="1F1F1F"/>
        </w:rPr>
        <w:t>지능형 통화정책 분석 플랫폼은 대규모 언어 모델(LLM)의 서빙과 실시간 시계열 분석을 병행해야 하므로, 고성능 컴퓨팅 자원과 확장성 있는 소프트웨어 스택이 요구된다.</w:t>
      </w:r>
    </w:p>
    <w:p w14:paraId="1B77DBC3" w14:textId="77777777" w:rsidR="00B9206C" w:rsidRDefault="00B9206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맑은 고딕" w:eastAsia="맑은 고딕" w:hAnsi="맑은 고딕" w:cs="맑은 고딕"/>
          <w:color w:val="1F1F1F"/>
        </w:rPr>
      </w:pPr>
    </w:p>
    <w:p w14:paraId="4537725A" w14:textId="77777777" w:rsidR="00091309" w:rsidRDefault="00000000">
      <w:pPr>
        <w:pStyle w:val="3"/>
        <w:spacing w:before="0" w:after="120" w:line="275" w:lineRule="auto"/>
        <w:rPr>
          <w:rFonts w:ascii="맑은 고딕" w:eastAsia="맑은 고딕" w:hAnsi="맑은 고딕" w:cs="맑은 고딕"/>
          <w:color w:val="1F1F1F"/>
        </w:rPr>
      </w:pPr>
      <w:r>
        <w:rPr>
          <w:rFonts w:ascii="맑은 고딕" w:eastAsia="맑은 고딕" w:hAnsi="맑은 고딕" w:cs="맑은 고딕"/>
          <w:color w:val="1F1F1F"/>
        </w:rPr>
        <w:t>GPU 및 메모리 자원 산정 전략</w:t>
      </w:r>
    </w:p>
    <w:p w14:paraId="7B2ABEE2" w14:textId="77777777" w:rsidR="00091309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맑은 고딕" w:eastAsia="맑은 고딕" w:hAnsi="맑은 고딕" w:cs="맑은 고딕"/>
          <w:color w:val="444746"/>
          <w:sz w:val="24"/>
          <w:szCs w:val="24"/>
          <w:vertAlign w:val="superscript"/>
        </w:rPr>
      </w:pPr>
      <w:r>
        <w:rPr>
          <w:rFonts w:ascii="맑은 고딕" w:eastAsia="맑은 고딕" w:hAnsi="맑은 고딕" w:cs="맑은 고딕"/>
          <w:color w:val="1F1F1F"/>
        </w:rPr>
        <w:t xml:space="preserve">금융 특화 LLM을 내부망에 설치하여 보안 규제를 준수하면서도 고성능 분석을 수행하기 위해서는 GPU 자원의 정밀한 산정이 필요하다. </w:t>
      </w:r>
      <w:r>
        <w:rPr>
          <w:rFonts w:ascii="맑은 고딕" w:eastAsia="맑은 고딕" w:hAnsi="맑은 고딕" w:cs="맑은 고딕"/>
          <w:color w:val="444746"/>
          <w:sz w:val="24"/>
          <w:szCs w:val="24"/>
          <w:vertAlign w:val="superscript"/>
        </w:rPr>
        <w:t>14</w:t>
      </w:r>
    </w:p>
    <w:p w14:paraId="31E9DC4A" w14:textId="77777777" w:rsidR="0009130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맑은 고딕" w:eastAsia="맑은 고딕" w:hAnsi="맑은 고딕" w:cs="맑은 고딕"/>
          <w:b/>
          <w:bCs/>
          <w:color w:val="1F1F1F"/>
        </w:rPr>
        <w:t>GPU 메모리 요구량 계산</w:t>
      </w:r>
      <w:r>
        <w:rPr>
          <w:rFonts w:ascii="맑은 고딕" w:eastAsia="맑은 고딕" w:hAnsi="맑은 고딕" w:cs="맑은 고딕"/>
          <w:color w:val="1F1F1F"/>
        </w:rPr>
        <w:t xml:space="preserve">: LLM 파라미터 수와 정밀도에 따라 필요한 메모리가 결정된다. 공식 </w:t>
      </w:r>
      <w:r>
        <w:rPr>
          <w:rFonts w:ascii="맑은 고딕" w:eastAsia="맑은 고딕" w:hAnsi="맑은 고딕" w:cs="맑은 고딕"/>
          <w:noProof/>
          <w:color w:val="1F1F1F"/>
        </w:rPr>
        <w:drawing>
          <wp:inline distT="19050" distB="19050" distL="19050" distR="19050" wp14:anchorId="7737979E" wp14:editId="2AC08D2C">
            <wp:extent cx="1215781" cy="246955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15781" cy="2469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proofErr w:type="spellStart"/>
      <w:r>
        <w:rPr>
          <w:rFonts w:ascii="맑은 고딕" w:eastAsia="맑은 고딕" w:hAnsi="맑은 고딕" w:cs="맑은 고딕"/>
          <w:color w:val="1F1F1F"/>
        </w:rPr>
        <w:t>에</w:t>
      </w:r>
      <w:proofErr w:type="spellEnd"/>
      <w:r>
        <w:rPr>
          <w:rFonts w:ascii="맑은 고딕" w:eastAsia="맑은 고딕" w:hAnsi="맑은 고딕" w:cs="맑은 고딕"/>
          <w:color w:val="1F1F1F"/>
        </w:rPr>
        <w:t xml:space="preserve"> 따르면, 수십억 개의 파라미터를 가진 모델을 원활하게 </w:t>
      </w:r>
      <w:proofErr w:type="spellStart"/>
      <w:r>
        <w:rPr>
          <w:rFonts w:ascii="맑은 고딕" w:eastAsia="맑은 고딕" w:hAnsi="맑은 고딕" w:cs="맑은 고딕"/>
          <w:color w:val="1F1F1F"/>
        </w:rPr>
        <w:t>서빙하기</w:t>
      </w:r>
      <w:proofErr w:type="spellEnd"/>
      <w:r>
        <w:rPr>
          <w:rFonts w:ascii="맑은 고딕" w:eastAsia="맑은 고딕" w:hAnsi="맑은 고딕" w:cs="맑은 고딕"/>
          <w:color w:val="1F1F1F"/>
        </w:rPr>
        <w:t xml:space="preserve"> 위해서는 최소 80GB 이상의 메모리를 갖춘 NVIDIA A100 또는 H100 GPU 2개 이상의 클러스터가 요구된다. </w:t>
      </w:r>
      <w:r>
        <w:rPr>
          <w:rFonts w:ascii="맑은 고딕" w:eastAsia="맑은 고딕" w:hAnsi="맑은 고딕" w:cs="맑은 고딕"/>
          <w:color w:val="444746"/>
          <w:sz w:val="24"/>
          <w:szCs w:val="24"/>
          <w:vertAlign w:val="superscript"/>
        </w:rPr>
        <w:t>15</w:t>
      </w:r>
    </w:p>
    <w:p w14:paraId="73B4C3D8" w14:textId="77777777" w:rsidR="0009130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맑은 고딕" w:eastAsia="맑은 고딕" w:hAnsi="맑은 고딕" w:cs="맑은 고딕"/>
          <w:b/>
          <w:bCs/>
          <w:color w:val="1F1F1F"/>
        </w:rPr>
        <w:t>하드웨어 사양 제안</w:t>
      </w:r>
      <w:r>
        <w:rPr>
          <w:rFonts w:ascii="맑은 고딕" w:eastAsia="맑은 고딕" w:hAnsi="맑은 고딕" w:cs="맑은 고딕"/>
          <w:color w:val="1F1F1F"/>
        </w:rPr>
        <w:t xml:space="preserve">: 추론 전용 서버의 경우 NVIDIA A6000(48GB) 급 GPU와 DDR5 32GB 이상의 ECC 메모리를 탑재한 구성을 통해 안정적인 분석 환경을 제공할 수 있다. </w:t>
      </w:r>
      <w:r>
        <w:rPr>
          <w:rFonts w:ascii="맑은 고딕" w:eastAsia="맑은 고딕" w:hAnsi="맑은 고딕" w:cs="맑은 고딕"/>
          <w:color w:val="444746"/>
          <w:sz w:val="24"/>
          <w:szCs w:val="24"/>
          <w:vertAlign w:val="superscript"/>
        </w:rPr>
        <w:t>17</w:t>
      </w:r>
    </w:p>
    <w:p w14:paraId="78CA21D0" w14:textId="77777777" w:rsidR="00091309" w:rsidRDefault="00000000">
      <w:pPr>
        <w:pStyle w:val="2"/>
        <w:spacing w:before="240" w:after="120" w:line="275" w:lineRule="auto"/>
        <w:rPr>
          <w:rFonts w:ascii="맑은 고딕" w:eastAsia="맑은 고딕" w:hAnsi="맑은 고딕" w:cs="맑은 고딕"/>
          <w:color w:val="1F1F1F"/>
        </w:rPr>
      </w:pPr>
      <w:r>
        <w:rPr>
          <w:rFonts w:ascii="맑은 고딕" w:eastAsia="맑은 고딕" w:hAnsi="맑은 고딕" w:cs="맑은 고딕"/>
          <w:color w:val="1F1F1F"/>
        </w:rPr>
        <w:t>통화정책 분석 고도화를 위한 인공지능 활용 및 실행 전략</w:t>
      </w:r>
    </w:p>
    <w:p w14:paraId="7D801B93" w14:textId="77777777" w:rsidR="00091309" w:rsidRDefault="00000000">
      <w:pPr>
        <w:pStyle w:val="3"/>
        <w:spacing w:before="0" w:after="120" w:line="275" w:lineRule="auto"/>
        <w:rPr>
          <w:rFonts w:ascii="맑은 고딕" w:eastAsia="맑은 고딕" w:hAnsi="맑은 고딕" w:cs="맑은 고딕"/>
          <w:color w:val="1F1F1F"/>
        </w:rPr>
      </w:pPr>
      <w:r>
        <w:rPr>
          <w:rFonts w:ascii="맑은 고딕" w:eastAsia="맑은 고딕" w:hAnsi="맑은 고딕" w:cs="맑은 고딕"/>
          <w:color w:val="1F1F1F"/>
        </w:rPr>
        <w:t>거시경제 지표와 테일러 준칙의 디지털 구현</w:t>
      </w:r>
    </w:p>
    <w:p w14:paraId="36AECFB6" w14:textId="77777777" w:rsidR="0009130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맑은 고딕" w:eastAsia="맑은 고딕" w:hAnsi="맑은 고딕" w:cs="맑은 고딕"/>
          <w:color w:val="444746"/>
          <w:sz w:val="24"/>
          <w:szCs w:val="24"/>
          <w:vertAlign w:val="superscript"/>
        </w:rPr>
      </w:pPr>
      <w:r>
        <w:rPr>
          <w:rFonts w:ascii="맑은 고딕" w:eastAsia="맑은 고딕" w:hAnsi="맑은 고딕" w:cs="맑은 고딕"/>
          <w:color w:val="1F1F1F"/>
        </w:rPr>
        <w:lastRenderedPageBreak/>
        <w:t xml:space="preserve">전통적인 통화정책 분석 도구인 테일러 준칙(Taylor Rule)을 실시간 데이터 파이프라인과 결합한다. </w:t>
      </w:r>
      <w:r>
        <w:rPr>
          <w:rFonts w:ascii="맑은 고딕" w:eastAsia="맑은 고딕" w:hAnsi="맑은 고딕" w:cs="맑은 고딕"/>
          <w:color w:val="444746"/>
          <w:sz w:val="24"/>
          <w:szCs w:val="24"/>
          <w:vertAlign w:val="superscript"/>
        </w:rPr>
        <w:t>11</w:t>
      </w:r>
    </w:p>
    <w:p w14:paraId="6B6355F3" w14:textId="77777777" w:rsidR="00091309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맑은 고딕" w:eastAsia="맑은 고딕" w:hAnsi="맑은 고딕" w:cs="맑은 고딕"/>
          <w:color w:val="444746"/>
          <w:sz w:val="24"/>
          <w:szCs w:val="24"/>
          <w:vertAlign w:val="superscript"/>
        </w:rPr>
      </w:pPr>
      <w:r>
        <w:rPr>
          <w:rFonts w:ascii="맑은 고딕" w:eastAsia="맑은 고딕" w:hAnsi="맑은 고딕" w:cs="맑은 고딕"/>
          <w:noProof/>
          <w:color w:val="444746"/>
          <w:sz w:val="24"/>
          <w:szCs w:val="24"/>
          <w:vertAlign w:val="superscript"/>
        </w:rPr>
        <w:drawing>
          <wp:inline distT="19050" distB="19050" distL="19050" distR="19050" wp14:anchorId="37F4A5BB" wp14:editId="3F86BB1E">
            <wp:extent cx="5905500" cy="322327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223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E54D80" w14:textId="77777777" w:rsidR="0009130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맑은 고딕" w:eastAsia="맑은 고딕" w:hAnsi="맑은 고딕" w:cs="맑은 고딕"/>
          <w:color w:val="444746"/>
          <w:sz w:val="24"/>
          <w:szCs w:val="24"/>
          <w:vertAlign w:val="superscript"/>
        </w:rPr>
      </w:pPr>
      <w:r>
        <w:rPr>
          <w:rFonts w:ascii="맑은 고딕" w:eastAsia="맑은 고딕" w:hAnsi="맑은 고딕" w:cs="맑은 고딕"/>
          <w:color w:val="1F1F1F"/>
        </w:rPr>
        <w:t>여기서 실시간으로 수집되는 소비자물가지수(</w:t>
      </w:r>
      <w:r>
        <w:rPr>
          <w:rFonts w:ascii="맑은 고딕" w:eastAsia="맑은 고딕" w:hAnsi="맑은 고딕" w:cs="맑은 고딕"/>
          <w:noProof/>
          <w:color w:val="1F1F1F"/>
        </w:rPr>
        <w:drawing>
          <wp:inline distT="19050" distB="19050" distL="19050" distR="19050" wp14:anchorId="2EC552FA" wp14:editId="630D1BEE">
            <wp:extent cx="161032" cy="227339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1032" cy="2273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맑은 고딕" w:eastAsia="맑은 고딕" w:hAnsi="맑은 고딕" w:cs="맑은 고딕"/>
          <w:color w:val="1F1F1F"/>
        </w:rPr>
        <w:t xml:space="preserve">)와 GDP 데이터로부터 산출된 산출 갭을 </w:t>
      </w:r>
      <w:proofErr w:type="spellStart"/>
      <w:r>
        <w:rPr>
          <w:rFonts w:ascii="맑은 고딕" w:eastAsia="맑은 고딕" w:hAnsi="맑은 고딕" w:cs="맑은 고딕"/>
          <w:color w:val="1F1F1F"/>
        </w:rPr>
        <w:t>리포지토리에서</w:t>
      </w:r>
      <w:proofErr w:type="spellEnd"/>
      <w:r>
        <w:rPr>
          <w:rFonts w:ascii="맑은 고딕" w:eastAsia="맑은 고딕" w:hAnsi="맑은 고딕" w:cs="맑은 고딕"/>
          <w:color w:val="1F1F1F"/>
        </w:rPr>
        <w:t xml:space="preserve"> 즉각 호출하여 적정 금리 수준을 자동 계산한다. </w:t>
      </w:r>
      <w:r>
        <w:rPr>
          <w:rFonts w:ascii="맑은 고딕" w:eastAsia="맑은 고딕" w:hAnsi="맑은 고딕" w:cs="맑은 고딕"/>
          <w:color w:val="444746"/>
          <w:sz w:val="24"/>
          <w:szCs w:val="24"/>
          <w:vertAlign w:val="superscript"/>
        </w:rPr>
        <w:t>11</w:t>
      </w:r>
    </w:p>
    <w:p w14:paraId="63DB1C03" w14:textId="77777777" w:rsidR="00091309" w:rsidRDefault="00000000">
      <w:pPr>
        <w:pStyle w:val="3"/>
        <w:spacing w:before="0" w:after="120" w:line="275" w:lineRule="auto"/>
        <w:rPr>
          <w:rFonts w:ascii="맑은 고딕" w:eastAsia="맑은 고딕" w:hAnsi="맑은 고딕" w:cs="맑은 고딕"/>
          <w:color w:val="1F1F1F"/>
        </w:rPr>
      </w:pPr>
      <w:r>
        <w:rPr>
          <w:rFonts w:ascii="맑은 고딕" w:eastAsia="맑은 고딕" w:hAnsi="맑은 고딕" w:cs="맑은 고딕"/>
          <w:color w:val="1F1F1F"/>
        </w:rPr>
        <w:t>10개년 데이터 기반 RAG(검색 증강 생성) 전략</w:t>
      </w:r>
    </w:p>
    <w:p w14:paraId="67CE8A3C" w14:textId="77777777" w:rsidR="00091309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맑은 고딕" w:eastAsia="맑은 고딕" w:hAnsi="맑은 고딕" w:cs="맑은 고딕"/>
          <w:color w:val="444746"/>
          <w:sz w:val="24"/>
          <w:szCs w:val="24"/>
          <w:vertAlign w:val="superscript"/>
        </w:rPr>
      </w:pPr>
      <w:r>
        <w:rPr>
          <w:rFonts w:ascii="맑은 고딕" w:eastAsia="맑은 고딕" w:hAnsi="맑은 고딕" w:cs="맑은 고딕"/>
          <w:color w:val="1F1F1F"/>
        </w:rPr>
        <w:t xml:space="preserve">수집된 지난 10년간의 보도자료 및 보고서(아카이브)를 활용하여 LLM의 환각 현상을 방지한다. 사용자가 "최근 10년 중 가계부채가 가장 강조된 통화정책 방향 문구는?"이라고 질문하면, 시스템은 벡터 DB에서 관련 문서를 검색(Retrieval)한 후, 해당 근거를 바탕으로 답변을 생성한다. </w:t>
      </w:r>
      <w:r>
        <w:rPr>
          <w:rFonts w:ascii="맑은 고딕" w:eastAsia="맑은 고딕" w:hAnsi="맑은 고딕" w:cs="맑은 고딕"/>
          <w:color w:val="444746"/>
          <w:sz w:val="24"/>
          <w:szCs w:val="24"/>
          <w:vertAlign w:val="superscript"/>
        </w:rPr>
        <w:t>14</w:t>
      </w:r>
    </w:p>
    <w:p w14:paraId="799A1641" w14:textId="77777777" w:rsidR="00091309" w:rsidRDefault="00000000">
      <w:pPr>
        <w:pStyle w:val="2"/>
        <w:spacing w:before="0" w:after="120" w:line="275" w:lineRule="auto"/>
        <w:rPr>
          <w:rFonts w:ascii="맑은 고딕" w:eastAsia="맑은 고딕" w:hAnsi="맑은 고딕" w:cs="맑은 고딕"/>
          <w:color w:val="1F1F1F"/>
        </w:rPr>
      </w:pPr>
      <w:r>
        <w:rPr>
          <w:rFonts w:ascii="맑은 고딕" w:eastAsia="맑은 고딕" w:hAnsi="맑은 고딕" w:cs="맑은 고딕"/>
          <w:color w:val="1F1F1F"/>
        </w:rPr>
        <w:t>시스템 구축 및 운영을 위한 상세 실행 과제(Task)</w:t>
      </w:r>
    </w:p>
    <w:p w14:paraId="2754C27C" w14:textId="77777777" w:rsidR="0009130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맑은 고딕" w:eastAsia="맑은 고딕" w:hAnsi="맑은 고딕" w:cs="맑은 고딕"/>
          <w:b/>
          <w:bCs/>
          <w:color w:val="1F1F1F"/>
        </w:rPr>
        <w:t>아카이브 수집 자동화</w:t>
      </w:r>
      <w:r>
        <w:rPr>
          <w:rFonts w:ascii="맑은 고딕" w:eastAsia="맑은 고딕" w:hAnsi="맑은 고딕" w:cs="맑은 고딕"/>
          <w:color w:val="1F1F1F"/>
        </w:rPr>
        <w:t xml:space="preserve">: 한국은행 홈페이지 및 ECOS에서 과거 10년치 자료를 수집하는 </w:t>
      </w:r>
      <w:proofErr w:type="spellStart"/>
      <w:r>
        <w:rPr>
          <w:rFonts w:ascii="맑은 고딕" w:eastAsia="맑은 고딕" w:hAnsi="맑은 고딕" w:cs="맑은 고딕"/>
          <w:color w:val="1F1F1F"/>
        </w:rPr>
        <w:t>크롤러</w:t>
      </w:r>
      <w:proofErr w:type="spellEnd"/>
      <w:r>
        <w:rPr>
          <w:rFonts w:ascii="맑은 고딕" w:eastAsia="맑은 고딕" w:hAnsi="맑은 고딕" w:cs="맑은 고딕"/>
          <w:color w:val="1F1F1F"/>
        </w:rPr>
        <w:t xml:space="preserve"> 및 API 커넥터 구축.</w:t>
      </w:r>
    </w:p>
    <w:p w14:paraId="79B5E716" w14:textId="77777777" w:rsidR="0009130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맑은 고딕" w:eastAsia="맑은 고딕" w:hAnsi="맑은 고딕" w:cs="맑은 고딕"/>
          <w:b/>
          <w:bCs/>
          <w:color w:val="1F1F1F"/>
        </w:rPr>
        <w:t xml:space="preserve">데이터 클렌징 및 </w:t>
      </w:r>
      <w:proofErr w:type="spellStart"/>
      <w:r>
        <w:rPr>
          <w:rFonts w:ascii="맑은 고딕" w:eastAsia="맑은 고딕" w:hAnsi="맑은 고딕" w:cs="맑은 고딕"/>
          <w:b/>
          <w:bCs/>
          <w:color w:val="1F1F1F"/>
        </w:rPr>
        <w:t>임베딩</w:t>
      </w:r>
      <w:proofErr w:type="spellEnd"/>
      <w:r>
        <w:rPr>
          <w:rFonts w:ascii="맑은 고딕" w:eastAsia="맑은 고딕" w:hAnsi="맑은 고딕" w:cs="맑은 고딕"/>
          <w:color w:val="1F1F1F"/>
        </w:rPr>
        <w:t>: PDF 내 텍스트 추출, 표 데이터 정형화 및 벡터화를 통한 지식 베이스 구축.</w:t>
      </w:r>
    </w:p>
    <w:p w14:paraId="526F213D" w14:textId="77777777" w:rsidR="0009130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맑은 고딕" w:eastAsia="맑은 고딕" w:hAnsi="맑은 고딕" w:cs="맑은 고딕"/>
          <w:b/>
          <w:bCs/>
          <w:color w:val="1F1F1F"/>
        </w:rPr>
        <w:t>실시간 모니터링 체계</w:t>
      </w:r>
      <w:r>
        <w:rPr>
          <w:rFonts w:ascii="맑은 고딕" w:eastAsia="맑은 고딕" w:hAnsi="맑은 고딕" w:cs="맑은 고딕"/>
          <w:color w:val="1F1F1F"/>
        </w:rPr>
        <w:t xml:space="preserve">: 금리 발표 및 주요 지표 업데이트 시 즉각 인덱싱하는 파이프라인 연동. </w:t>
      </w:r>
      <w:r>
        <w:rPr>
          <w:rFonts w:ascii="맑은 고딕" w:eastAsia="맑은 고딕" w:hAnsi="맑은 고딕" w:cs="맑은 고딕"/>
          <w:color w:val="444746"/>
          <w:sz w:val="24"/>
          <w:szCs w:val="24"/>
          <w:vertAlign w:val="superscript"/>
        </w:rPr>
        <w:t>7</w:t>
      </w:r>
    </w:p>
    <w:p w14:paraId="0C5B10E2" w14:textId="77777777" w:rsidR="0009130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맑은 고딕" w:eastAsia="맑은 고딕" w:hAnsi="맑은 고딕" w:cs="맑은 고딕"/>
          <w:b/>
          <w:bCs/>
          <w:color w:val="1F1F1F"/>
        </w:rPr>
        <w:t>분석 모델 서빙</w:t>
      </w:r>
      <w:r>
        <w:rPr>
          <w:rFonts w:ascii="맑은 고딕" w:eastAsia="맑은 고딕" w:hAnsi="맑은 고딕" w:cs="맑은 고딕"/>
          <w:color w:val="1F1F1F"/>
        </w:rPr>
        <w:t xml:space="preserve">: GPU 클러스터 기반의 금융 특화 SLM/LLM 배포 및 API화. </w:t>
      </w:r>
      <w:r>
        <w:rPr>
          <w:rFonts w:ascii="맑은 고딕" w:eastAsia="맑은 고딕" w:hAnsi="맑은 고딕" w:cs="맑은 고딕"/>
          <w:color w:val="444746"/>
          <w:sz w:val="24"/>
          <w:szCs w:val="24"/>
          <w:vertAlign w:val="superscript"/>
        </w:rPr>
        <w:t>15</w:t>
      </w:r>
    </w:p>
    <w:p w14:paraId="1CA35AE9" w14:textId="77777777" w:rsidR="00091309" w:rsidRDefault="00000000">
      <w:pPr>
        <w:pStyle w:val="2"/>
        <w:spacing w:before="240" w:after="120" w:line="275" w:lineRule="auto"/>
        <w:rPr>
          <w:rFonts w:ascii="맑은 고딕" w:eastAsia="맑은 고딕" w:hAnsi="맑은 고딕" w:cs="맑은 고딕"/>
          <w:color w:val="1F1F1F"/>
        </w:rPr>
      </w:pPr>
      <w:r>
        <w:rPr>
          <w:rFonts w:ascii="맑은 고딕" w:eastAsia="맑은 고딕" w:hAnsi="맑은 고딕" w:cs="맑은 고딕"/>
          <w:color w:val="1F1F1F"/>
        </w:rPr>
        <w:t>결론 및 제언</w:t>
      </w:r>
    </w:p>
    <w:p w14:paraId="41E367F3" w14:textId="77777777" w:rsidR="00091309" w:rsidRDefault="00000000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맑은 고딕" w:eastAsia="맑은 고딕" w:hAnsi="맑은 고딕" w:cs="맑은 고딕"/>
          <w:color w:val="444746"/>
          <w:sz w:val="24"/>
          <w:szCs w:val="24"/>
          <w:vertAlign w:val="superscript"/>
        </w:rPr>
      </w:pPr>
      <w:r>
        <w:rPr>
          <w:rFonts w:ascii="맑은 고딕" w:eastAsia="맑은 고딕" w:hAnsi="맑은 고딕" w:cs="맑은 고딕"/>
          <w:color w:val="1F1F1F"/>
        </w:rPr>
        <w:t xml:space="preserve">본 보고서에서 제안한 시스템은 지난 10년간의 방대한 문서 자산과 실시간 수치 데이터를 통합한 '지능형 데이터 </w:t>
      </w:r>
      <w:proofErr w:type="spellStart"/>
      <w:r>
        <w:rPr>
          <w:rFonts w:ascii="맑은 고딕" w:eastAsia="맑은 고딕" w:hAnsi="맑은 고딕" w:cs="맑은 고딕"/>
          <w:color w:val="1F1F1F"/>
        </w:rPr>
        <w:t>리포지토리</w:t>
      </w:r>
      <w:proofErr w:type="spellEnd"/>
      <w:r>
        <w:rPr>
          <w:rFonts w:ascii="맑은 고딕" w:eastAsia="맑은 고딕" w:hAnsi="맑은 고딕" w:cs="맑은 고딕"/>
          <w:color w:val="1F1F1F"/>
        </w:rPr>
        <w:t>'</w:t>
      </w:r>
      <w:proofErr w:type="spellStart"/>
      <w:r>
        <w:rPr>
          <w:rFonts w:ascii="맑은 고딕" w:eastAsia="맑은 고딕" w:hAnsi="맑은 고딕" w:cs="맑은 고딕"/>
          <w:color w:val="1F1F1F"/>
        </w:rPr>
        <w:t>를</w:t>
      </w:r>
      <w:proofErr w:type="spellEnd"/>
      <w:r>
        <w:rPr>
          <w:rFonts w:ascii="맑은 고딕" w:eastAsia="맑은 고딕" w:hAnsi="맑은 고딕" w:cs="맑은 고딕"/>
          <w:color w:val="1F1F1F"/>
        </w:rPr>
        <w:t xml:space="preserve"> 지향한다. ECOS API를 통한 정형 데이터 연계와 보고서/기자간담회 자료의 벡터화는 분석의 깊이를 극대화할 것이다. 특히 하이브리드 스토리지 전략과 고성능 GPU 인프라의 결합은 실시간성이 생명인 금융 시장에서 강력한 의사결정 지원 도구가 될 것이며, 이는 향후 B2B SaaS 형태의 비즈니스 모델로 발전하여 지속 </w:t>
      </w:r>
      <w:r>
        <w:rPr>
          <w:rFonts w:ascii="맑은 고딕" w:eastAsia="맑은 고딕" w:hAnsi="맑은 고딕" w:cs="맑은 고딕"/>
          <w:color w:val="1F1F1F"/>
        </w:rPr>
        <w:lastRenderedPageBreak/>
        <w:t xml:space="preserve">가능한 가치를 창출할 것으로 기대된다. </w:t>
      </w:r>
      <w:r>
        <w:rPr>
          <w:rFonts w:ascii="맑은 고딕" w:eastAsia="맑은 고딕" w:hAnsi="맑은 고딕" w:cs="맑은 고딕"/>
          <w:color w:val="444746"/>
          <w:sz w:val="24"/>
          <w:szCs w:val="24"/>
          <w:vertAlign w:val="superscript"/>
        </w:rPr>
        <w:t>18</w:t>
      </w:r>
    </w:p>
    <w:p w14:paraId="4C179DCF" w14:textId="77777777" w:rsidR="00091309" w:rsidRDefault="00000000">
      <w:pPr>
        <w:pStyle w:val="4"/>
        <w:spacing w:before="0"/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</w:rPr>
        <w:t>참고 자료</w:t>
      </w:r>
    </w:p>
    <w:p w14:paraId="410DE172" w14:textId="77777777" w:rsidR="00091309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sz w:val="24"/>
          <w:szCs w:val="24"/>
        </w:rPr>
        <w:t xml:space="preserve">ECOS 한국은행 경제통계 서비스 사용 가이드 - GitHub, 2월 15, 2026에 액세스, </w:t>
      </w:r>
      <w:hyperlink r:id="rId8">
        <w:r>
          <w:rPr>
            <w:rFonts w:ascii="맑은 고딕" w:eastAsia="맑은 고딕" w:hAnsi="맑은 고딕" w:cs="맑은 고딕"/>
            <w:color w:val="0000EE"/>
            <w:sz w:val="24"/>
            <w:szCs w:val="24"/>
            <w:u w:val="single"/>
          </w:rPr>
          <w:t>https://github.com/WooilJeong/PublicDataReader/blob/main/assets/docs/ecos/ecos.md</w:t>
        </w:r>
      </w:hyperlink>
    </w:p>
    <w:p w14:paraId="4C8EA4AF" w14:textId="77777777" w:rsidR="00091309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</w:rPr>
      </w:pPr>
      <w:proofErr w:type="spellStart"/>
      <w:r>
        <w:rPr>
          <w:rFonts w:ascii="맑은 고딕" w:eastAsia="맑은 고딕" w:hAnsi="맑은 고딕" w:cs="맑은 고딕"/>
          <w:sz w:val="24"/>
          <w:szCs w:val="24"/>
        </w:rPr>
        <w:t>kquant</w:t>
      </w:r>
      <w:proofErr w:type="spellEnd"/>
      <w:r>
        <w:rPr>
          <w:rFonts w:ascii="맑은 고딕" w:eastAsia="맑은 고딕" w:hAnsi="맑은 고딕" w:cs="맑은 고딕"/>
          <w:sz w:val="24"/>
          <w:szCs w:val="24"/>
        </w:rPr>
        <w:t xml:space="preserve"> - </w:t>
      </w:r>
      <w:proofErr w:type="spellStart"/>
      <w:r>
        <w:rPr>
          <w:rFonts w:ascii="맑은 고딕" w:eastAsia="맑은 고딕" w:hAnsi="맑은 고딕" w:cs="맑은 고딕"/>
          <w:sz w:val="24"/>
          <w:szCs w:val="24"/>
        </w:rPr>
        <w:t>코스콤</w:t>
      </w:r>
      <w:proofErr w:type="spellEnd"/>
      <w:r>
        <w:rPr>
          <w:rFonts w:ascii="맑은 고딕" w:eastAsia="맑은 고딕" w:hAnsi="맑은 고딕" w:cs="맑은 고딕"/>
          <w:sz w:val="24"/>
          <w:szCs w:val="24"/>
        </w:rPr>
        <w:t xml:space="preserve"> 금융데이터 분석 파이썬 패키지 - GitHub, 2월 15, 2026에 액세스, </w:t>
      </w:r>
      <w:hyperlink r:id="rId9">
        <w:r>
          <w:rPr>
            <w:rFonts w:ascii="맑은 고딕" w:eastAsia="맑은 고딕" w:hAnsi="맑은 고딕" w:cs="맑은 고딕"/>
            <w:color w:val="0000EE"/>
            <w:sz w:val="24"/>
            <w:szCs w:val="24"/>
            <w:u w:val="single"/>
          </w:rPr>
          <w:t>https://github.com/koscom/kquant</w:t>
        </w:r>
      </w:hyperlink>
    </w:p>
    <w:p w14:paraId="1750B85A" w14:textId="77777777" w:rsidR="00091309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sz w:val="24"/>
          <w:szCs w:val="24"/>
        </w:rPr>
        <w:t xml:space="preserve">금융위원회_KRX상장종목정보 - </w:t>
      </w:r>
      <w:proofErr w:type="spellStart"/>
      <w:r>
        <w:rPr>
          <w:rFonts w:ascii="맑은 고딕" w:eastAsia="맑은 고딕" w:hAnsi="맑은 고딕" w:cs="맑은 고딕"/>
          <w:sz w:val="24"/>
          <w:szCs w:val="24"/>
        </w:rPr>
        <w:t>공공데이터포털</w:t>
      </w:r>
      <w:proofErr w:type="spellEnd"/>
      <w:r>
        <w:rPr>
          <w:rFonts w:ascii="맑은 고딕" w:eastAsia="맑은 고딕" w:hAnsi="맑은 고딕" w:cs="맑은 고딕"/>
          <w:sz w:val="24"/>
          <w:szCs w:val="24"/>
        </w:rPr>
        <w:t xml:space="preserve">, 2월 15, 2026에 액세스, </w:t>
      </w:r>
      <w:hyperlink r:id="rId10">
        <w:r>
          <w:rPr>
            <w:rFonts w:ascii="맑은 고딕" w:eastAsia="맑은 고딕" w:hAnsi="맑은 고딕" w:cs="맑은 고딕"/>
            <w:color w:val="0000EE"/>
            <w:sz w:val="24"/>
            <w:szCs w:val="24"/>
            <w:u w:val="single"/>
          </w:rPr>
          <w:t>https://www.data.go.kr/data/15094775/openapi.do</w:t>
        </w:r>
      </w:hyperlink>
    </w:p>
    <w:p w14:paraId="0EBD01F5" w14:textId="77777777" w:rsidR="00091309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sz w:val="24"/>
          <w:szCs w:val="24"/>
        </w:rPr>
        <w:t xml:space="preserve">금융위원회_주식시세정보 - </w:t>
      </w:r>
      <w:proofErr w:type="spellStart"/>
      <w:r>
        <w:rPr>
          <w:rFonts w:ascii="맑은 고딕" w:eastAsia="맑은 고딕" w:hAnsi="맑은 고딕" w:cs="맑은 고딕"/>
          <w:sz w:val="24"/>
          <w:szCs w:val="24"/>
        </w:rPr>
        <w:t>공공데이터포털</w:t>
      </w:r>
      <w:proofErr w:type="spellEnd"/>
      <w:r>
        <w:rPr>
          <w:rFonts w:ascii="맑은 고딕" w:eastAsia="맑은 고딕" w:hAnsi="맑은 고딕" w:cs="맑은 고딕"/>
          <w:sz w:val="24"/>
          <w:szCs w:val="24"/>
        </w:rPr>
        <w:t xml:space="preserve">, 2월 15, 2026에 액세스, </w:t>
      </w:r>
      <w:hyperlink r:id="rId11">
        <w:r>
          <w:rPr>
            <w:rFonts w:ascii="맑은 고딕" w:eastAsia="맑은 고딕" w:hAnsi="맑은 고딕" w:cs="맑은 고딕"/>
            <w:color w:val="0000EE"/>
            <w:sz w:val="24"/>
            <w:szCs w:val="24"/>
            <w:u w:val="single"/>
          </w:rPr>
          <w:t>https://www.data.go.kr/data/15094808/openapi.do</w:t>
        </w:r>
      </w:hyperlink>
    </w:p>
    <w:p w14:paraId="0400BC65" w14:textId="77777777" w:rsidR="00091309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sz w:val="24"/>
          <w:szCs w:val="24"/>
        </w:rPr>
        <w:t xml:space="preserve">데이터 파이프라인이란 무엇인가요? - IBM, 2월 15, 2026에 액세스, </w:t>
      </w:r>
      <w:hyperlink r:id="rId12">
        <w:r>
          <w:rPr>
            <w:rFonts w:ascii="맑은 고딕" w:eastAsia="맑은 고딕" w:hAnsi="맑은 고딕" w:cs="맑은 고딕"/>
            <w:color w:val="0000EE"/>
            <w:sz w:val="24"/>
            <w:szCs w:val="24"/>
            <w:u w:val="single"/>
          </w:rPr>
          <w:t>https://www.ibm.com/kr-ko/think/topics/data-pipeline</w:t>
        </w:r>
      </w:hyperlink>
    </w:p>
    <w:p w14:paraId="2B481E7F" w14:textId="77777777" w:rsidR="00091309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sz w:val="24"/>
          <w:szCs w:val="24"/>
        </w:rPr>
        <w:t xml:space="preserve">데이터 파이프라인이란? | </w:t>
      </w:r>
      <w:proofErr w:type="spellStart"/>
      <w:r>
        <w:rPr>
          <w:rFonts w:ascii="맑은 고딕" w:eastAsia="맑은 고딕" w:hAnsi="맑은 고딕" w:cs="맑은 고딕"/>
          <w:sz w:val="24"/>
          <w:szCs w:val="24"/>
        </w:rPr>
        <w:t>퓨어스토리지</w:t>
      </w:r>
      <w:proofErr w:type="spellEnd"/>
      <w:r>
        <w:rPr>
          <w:rFonts w:ascii="맑은 고딕" w:eastAsia="맑은 고딕" w:hAnsi="맑은 고딕" w:cs="맑은 고딕"/>
          <w:sz w:val="24"/>
          <w:szCs w:val="24"/>
        </w:rPr>
        <w:t xml:space="preserve">, 2월 15, 2026에 액세스, </w:t>
      </w:r>
      <w:hyperlink r:id="rId13">
        <w:r>
          <w:rPr>
            <w:rFonts w:ascii="맑은 고딕" w:eastAsia="맑은 고딕" w:hAnsi="맑은 고딕" w:cs="맑은 고딕"/>
            <w:color w:val="0000EE"/>
            <w:sz w:val="24"/>
            <w:szCs w:val="24"/>
            <w:u w:val="single"/>
          </w:rPr>
          <w:t>https://www.purestorage.com/kr/knowledge/what-is-a-data-pipeline.html</w:t>
        </w:r>
      </w:hyperlink>
    </w:p>
    <w:p w14:paraId="08C6C3A2" w14:textId="77777777" w:rsidR="00091309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sz w:val="24"/>
          <w:szCs w:val="24"/>
        </w:rPr>
        <w:t xml:space="preserve">데이터 파이프라인 구축하기 1부 — RDB. 1. 시작하며 | by Gibbs Kim ..., 2월 15, 2026에 액세스, </w:t>
      </w:r>
      <w:hyperlink r:id="rId14">
        <w:r>
          <w:rPr>
            <w:rFonts w:ascii="맑은 고딕" w:eastAsia="맑은 고딕" w:hAnsi="맑은 고딕" w:cs="맑은 고딕"/>
            <w:color w:val="0000EE"/>
            <w:sz w:val="24"/>
            <w:szCs w:val="24"/>
            <w:u w:val="single"/>
          </w:rPr>
          <w:t>https://medium.com/alipeople-tech-blog/%EB%8D%B0%EC%9D%B4%ED%84%B0-%ED%8C%8C%EC%9D%B4%ED%94%84%EB%9D%BC%EC%9D%B8-%EA%B5%AC%EC%B6%95%ED%95%98%EA%B8%B0-1%EB%B6%80-rdb-352e3d735ecb</w:t>
        </w:r>
      </w:hyperlink>
    </w:p>
    <w:p w14:paraId="4C4BDAFE" w14:textId="77777777" w:rsidR="00091309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sz w:val="24"/>
          <w:szCs w:val="24"/>
        </w:rPr>
        <w:t xml:space="preserve">한국은행 ECOS Open API 사용 방법과 Python API 활용 예제, 2월 15, 2026에 액세스, </w:t>
      </w:r>
      <w:hyperlink r:id="rId15">
        <w:r>
          <w:rPr>
            <w:rFonts w:ascii="맑은 고딕" w:eastAsia="맑은 고딕" w:hAnsi="맑은 고딕" w:cs="맑은 고딕"/>
            <w:color w:val="0000EE"/>
            <w:sz w:val="24"/>
            <w:szCs w:val="24"/>
            <w:u w:val="single"/>
          </w:rPr>
          <w:t>https://lsjsj92.tistory.com/694</w:t>
        </w:r>
      </w:hyperlink>
    </w:p>
    <w:p w14:paraId="151D2482" w14:textId="77777777" w:rsidR="00091309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sz w:val="24"/>
          <w:szCs w:val="24"/>
        </w:rPr>
        <w:t xml:space="preserve">R에서 한국은행(ECOS) OPEN API 이용하기(2023년 8월 업데이트) - YouTube, 2월 15, 2026에 액세스, </w:t>
      </w:r>
      <w:hyperlink r:id="rId16">
        <w:r>
          <w:rPr>
            <w:rFonts w:ascii="맑은 고딕" w:eastAsia="맑은 고딕" w:hAnsi="맑은 고딕" w:cs="맑은 고딕"/>
            <w:color w:val="0000EE"/>
            <w:sz w:val="24"/>
            <w:szCs w:val="24"/>
            <w:u w:val="single"/>
          </w:rPr>
          <w:t>https://www.youtube.com/watch?v=HNd7nPMB044</w:t>
        </w:r>
      </w:hyperlink>
    </w:p>
    <w:p w14:paraId="1A0E47BA" w14:textId="77777777" w:rsidR="00091309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sz w:val="24"/>
          <w:szCs w:val="24"/>
        </w:rPr>
        <w:t xml:space="preserve">PostgreSQL vs </w:t>
      </w:r>
      <w:proofErr w:type="spellStart"/>
      <w:r>
        <w:rPr>
          <w:rFonts w:ascii="맑은 고딕" w:eastAsia="맑은 고딕" w:hAnsi="맑은 고딕" w:cs="맑은 고딕"/>
          <w:sz w:val="24"/>
          <w:szCs w:val="24"/>
        </w:rPr>
        <w:t>VectorDB</w:t>
      </w:r>
      <w:proofErr w:type="spellEnd"/>
      <w:r>
        <w:rPr>
          <w:rFonts w:ascii="맑은 고딕" w:eastAsia="맑은 고딕" w:hAnsi="맑은 고딕" w:cs="맑은 고딕"/>
          <w:sz w:val="24"/>
          <w:szCs w:val="24"/>
        </w:rPr>
        <w:t xml:space="preserve"> 소개 및 Apache AGE 적용사례, 2월 15, 2026에 액세스, </w:t>
      </w:r>
      <w:hyperlink r:id="rId17">
        <w:r>
          <w:rPr>
            <w:rFonts w:ascii="맑은 고딕" w:eastAsia="맑은 고딕" w:hAnsi="맑은 고딕" w:cs="맑은 고딕"/>
            <w:color w:val="0000EE"/>
            <w:sz w:val="24"/>
            <w:szCs w:val="24"/>
            <w:u w:val="single"/>
          </w:rPr>
          <w:t>https://blog.skaiworldwide.com/542</w:t>
        </w:r>
      </w:hyperlink>
    </w:p>
    <w:p w14:paraId="30E25C66" w14:textId="77777777" w:rsidR="00091309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sz w:val="24"/>
          <w:szCs w:val="24"/>
        </w:rPr>
        <w:t xml:space="preserve">정책 환경 불확실성을 반영한 확장 Taylor 준칙의 추정 및 평가 - 한국경제연구학회, 2월 15, 2026에 액세스, </w:t>
      </w:r>
      <w:hyperlink r:id="rId18">
        <w:r>
          <w:rPr>
            <w:rFonts w:ascii="맑은 고딕" w:eastAsia="맑은 고딕" w:hAnsi="맑은 고딕" w:cs="맑은 고딕"/>
            <w:color w:val="0000EE"/>
            <w:sz w:val="24"/>
            <w:szCs w:val="24"/>
            <w:u w:val="single"/>
          </w:rPr>
          <w:t>http://www.akes.or.kr/wp-content/uploads/2022/04/033558-%EC%9D%B4%EC%83%81%EC%9A%B0%EC%</w:t>
        </w:r>
        <w:r>
          <w:rPr>
            <w:rFonts w:ascii="맑은 고딕" w:eastAsia="맑은 고딕" w:hAnsi="맑은 고딕" w:cs="맑은 고딕"/>
            <w:color w:val="0000EE"/>
            <w:sz w:val="24"/>
            <w:szCs w:val="24"/>
            <w:u w:val="single"/>
          </w:rPr>
          <w:lastRenderedPageBreak/>
          <w:t>A3%BC%EB%8F%99%ED%97%8C.pdf</w:t>
        </w:r>
      </w:hyperlink>
    </w:p>
    <w:p w14:paraId="76FF86E0" w14:textId="77777777" w:rsidR="00091309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sz w:val="24"/>
          <w:szCs w:val="24"/>
        </w:rPr>
        <w:t xml:space="preserve">벡터 데이터베이스 및 Vectorize | Cloudflare, 2월 15, 2026에 액세스, </w:t>
      </w:r>
      <w:hyperlink r:id="rId19">
        <w:r>
          <w:rPr>
            <w:rFonts w:ascii="맑은 고딕" w:eastAsia="맑은 고딕" w:hAnsi="맑은 고딕" w:cs="맑은 고딕"/>
            <w:color w:val="0000EE"/>
            <w:sz w:val="24"/>
            <w:szCs w:val="24"/>
            <w:u w:val="single"/>
          </w:rPr>
          <w:t>https://www.cloudflare.com/ko-kr/learning/ai/what-is-vector-database/</w:t>
        </w:r>
      </w:hyperlink>
    </w:p>
    <w:p w14:paraId="43E626B4" w14:textId="77777777" w:rsidR="00091309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sz w:val="24"/>
          <w:szCs w:val="24"/>
        </w:rPr>
        <w:t xml:space="preserve">벡터 데이터베이스란 무엇인가요? - Elastic, 2월 15, 2026에 액세스, </w:t>
      </w:r>
      <w:hyperlink r:id="rId20">
        <w:r>
          <w:rPr>
            <w:rFonts w:ascii="맑은 고딕" w:eastAsia="맑은 고딕" w:hAnsi="맑은 고딕" w:cs="맑은 고딕"/>
            <w:color w:val="0000EE"/>
            <w:sz w:val="24"/>
            <w:szCs w:val="24"/>
            <w:u w:val="single"/>
          </w:rPr>
          <w:t>https://www.elastic.co/kr/what-is/vector-database</w:t>
        </w:r>
      </w:hyperlink>
    </w:p>
    <w:p w14:paraId="6F678D72" w14:textId="77777777" w:rsidR="00091309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sz w:val="24"/>
          <w:szCs w:val="24"/>
        </w:rPr>
        <w:t xml:space="preserve">금융권 생성형 AI 활용 지원방안 - 금융위원회, 2월 15, 2026에 액세스, </w:t>
      </w:r>
      <w:hyperlink r:id="rId21">
        <w:r>
          <w:rPr>
            <w:rFonts w:ascii="맑은 고딕" w:eastAsia="맑은 고딕" w:hAnsi="맑은 고딕" w:cs="맑은 고딕"/>
            <w:color w:val="0000EE"/>
            <w:sz w:val="24"/>
            <w:szCs w:val="24"/>
            <w:u w:val="single"/>
          </w:rPr>
          <w:t>https://www.fsc.go.kr/comm/getFile?srvcId=BBSTY1&amp;upperNo=83594&amp;fileTy=ATTACH&amp;fileNo=7</w:t>
        </w:r>
      </w:hyperlink>
    </w:p>
    <w:p w14:paraId="72AA483F" w14:textId="77777777" w:rsidR="00091309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sz w:val="24"/>
          <w:szCs w:val="24"/>
        </w:rPr>
        <w:t xml:space="preserve">LLM 서비스하는데 필요한 GPU 메모리 계산하기 - </w:t>
      </w:r>
      <w:proofErr w:type="spellStart"/>
      <w:r>
        <w:rPr>
          <w:rFonts w:ascii="맑은 고딕" w:eastAsia="맑은 고딕" w:hAnsi="맑은 고딕" w:cs="맑은 고딕"/>
          <w:sz w:val="24"/>
          <w:szCs w:val="24"/>
        </w:rPr>
        <w:t>yooniverse</w:t>
      </w:r>
      <w:proofErr w:type="spellEnd"/>
      <w:r>
        <w:rPr>
          <w:rFonts w:ascii="맑은 고딕" w:eastAsia="맑은 고딕" w:hAnsi="맑은 고딕" w:cs="맑은 고딕"/>
          <w:sz w:val="24"/>
          <w:szCs w:val="24"/>
        </w:rPr>
        <w:t xml:space="preserve"> - 티스토리, 2월 15, 2026에 액세스, </w:t>
      </w:r>
      <w:hyperlink r:id="rId22">
        <w:r>
          <w:rPr>
            <w:rFonts w:ascii="맑은 고딕" w:eastAsia="맑은 고딕" w:hAnsi="맑은 고딕" w:cs="맑은 고딕"/>
            <w:color w:val="0000EE"/>
            <w:sz w:val="24"/>
            <w:szCs w:val="24"/>
            <w:u w:val="single"/>
          </w:rPr>
          <w:t>https://yooniverse1007.tistory.com/33</w:t>
        </w:r>
      </w:hyperlink>
    </w:p>
    <w:p w14:paraId="09A28037" w14:textId="77777777" w:rsidR="00091309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sz w:val="24"/>
          <w:szCs w:val="24"/>
        </w:rPr>
        <w:t xml:space="preserve">GPU 메모리 계산과 Can it Run LLM? 도구 활용 가이드 - 공부 메모장 - 티스토리, 2월 15, 2026에 액세스, </w:t>
      </w:r>
      <w:hyperlink r:id="rId23">
        <w:r>
          <w:rPr>
            <w:rFonts w:ascii="맑은 고딕" w:eastAsia="맑은 고딕" w:hAnsi="맑은 고딕" w:cs="맑은 고딕"/>
            <w:color w:val="0000EE"/>
            <w:sz w:val="24"/>
            <w:szCs w:val="24"/>
            <w:u w:val="single"/>
          </w:rPr>
          <w:t>https://jjaegii.tistory.com/37</w:t>
        </w:r>
      </w:hyperlink>
    </w:p>
    <w:p w14:paraId="3A1D840A" w14:textId="77777777" w:rsidR="00091309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sz w:val="24"/>
          <w:szCs w:val="24"/>
        </w:rPr>
        <w:t xml:space="preserve">LLM 학습에 사용할 서버 견적, 2월 15, 2026에 액세스, </w:t>
      </w:r>
      <w:hyperlink r:id="rId24">
        <w:r>
          <w:rPr>
            <w:rFonts w:ascii="맑은 고딕" w:eastAsia="맑은 고딕" w:hAnsi="맑은 고딕" w:cs="맑은 고딕"/>
            <w:color w:val="0000EE"/>
            <w:sz w:val="24"/>
            <w:szCs w:val="24"/>
            <w:u w:val="single"/>
          </w:rPr>
          <w:t>https://kjwwang.com/shop/pc_consult.html?action=view&amp;co_sn=15753&amp;page=1</w:t>
        </w:r>
      </w:hyperlink>
    </w:p>
    <w:p w14:paraId="195F471B" w14:textId="77777777" w:rsidR="00091309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맑은 고딕" w:eastAsia="맑은 고딕" w:hAnsi="맑은 고딕" w:cs="맑은 고딕"/>
        </w:rPr>
      </w:pPr>
      <w:r>
        <w:rPr>
          <w:rFonts w:ascii="맑은 고딕" w:eastAsia="맑은 고딕" w:hAnsi="맑은 고딕" w:cs="맑은 고딕"/>
          <w:sz w:val="24"/>
          <w:szCs w:val="24"/>
        </w:rPr>
        <w:t xml:space="preserve">B2B SaaS 기업들이 </w:t>
      </w:r>
      <w:proofErr w:type="spellStart"/>
      <w:r>
        <w:rPr>
          <w:rFonts w:ascii="맑은 고딕" w:eastAsia="맑은 고딕" w:hAnsi="맑은 고딕" w:cs="맑은 고딕"/>
          <w:sz w:val="24"/>
          <w:szCs w:val="24"/>
        </w:rPr>
        <w:t>핀테크를</w:t>
      </w:r>
      <w:proofErr w:type="spellEnd"/>
      <w:r>
        <w:rPr>
          <w:rFonts w:ascii="맑은 고딕" w:eastAsia="맑은 고딕" w:hAnsi="맑은 고딕" w:cs="맑은 고딕"/>
          <w:sz w:val="24"/>
          <w:szCs w:val="24"/>
        </w:rPr>
        <w:t xml:space="preserve"> 팔아 돈을 번다고요? - ODO Bang, 2월 15, 2026에 액세스, </w:t>
      </w:r>
      <w:hyperlink r:id="rId25">
        <w:r>
          <w:rPr>
            <w:rFonts w:ascii="맑은 고딕" w:eastAsia="맑은 고딕" w:hAnsi="맑은 고딕" w:cs="맑은 고딕"/>
            <w:color w:val="0000EE"/>
            <w:sz w:val="24"/>
            <w:szCs w:val="24"/>
            <w:u w:val="single"/>
          </w:rPr>
          <w:t>https://odo.jiran.com/saas/?bmode=view&amp;idx=7142062</w:t>
        </w:r>
      </w:hyperlink>
    </w:p>
    <w:sectPr w:rsidR="00091309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7AE5B13E-58A3-4601-82A3-06E912817D07}"/>
    <w:embedBold r:id="rId2" w:subsetted="1" w:fontKey="{06440AC9-BD00-4A78-ACCA-87467CB44F6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23CFC5D8-AF3F-47A9-95F5-9C2A4726317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FB36882F-820B-43C2-9D8E-E4F5D0067BD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E71B272D-8D93-4D04-8F8B-53DACEFE7B3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453B66"/>
    <w:multiLevelType w:val="multilevel"/>
    <w:tmpl w:val="9C8E6AC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3A440327"/>
    <w:multiLevelType w:val="multilevel"/>
    <w:tmpl w:val="4A3AF50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4C4131AE"/>
    <w:multiLevelType w:val="multilevel"/>
    <w:tmpl w:val="18A2856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5BE233ED"/>
    <w:multiLevelType w:val="multilevel"/>
    <w:tmpl w:val="87600632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758861220">
    <w:abstractNumId w:val="0"/>
  </w:num>
  <w:num w:numId="2" w16cid:durableId="980380218">
    <w:abstractNumId w:val="1"/>
  </w:num>
  <w:num w:numId="3" w16cid:durableId="470900047">
    <w:abstractNumId w:val="2"/>
  </w:num>
  <w:num w:numId="4" w16cid:durableId="14323148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1309"/>
    <w:rsid w:val="00091309"/>
    <w:rsid w:val="0077251C"/>
    <w:rsid w:val="00B92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F5EF2"/>
  <w15:docId w15:val="{245037F8-A585-4F71-B657-064A6DDE2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WooilJeong/PublicDataReader/blob/main/assets/docs/ecos/ecos.md" TargetMode="External"/><Relationship Id="rId13" Type="http://schemas.openxmlformats.org/officeDocument/2006/relationships/hyperlink" Target="https://www.purestorage.com/kr/knowledge/what-is-a-data-pipeline.html" TargetMode="External"/><Relationship Id="rId18" Type="http://schemas.openxmlformats.org/officeDocument/2006/relationships/hyperlink" Target="http://www.akes.or.kr/wp-content/uploads/2022/04/033558-%EC%9D%B4%EC%83%81%EC%9A%B0%EC%A3%BC%EB%8F%99%ED%97%8C.pdf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www.fsc.go.kr/comm/getFile?srvcId=BBSTY1&amp;upperNo=83594&amp;fileTy=ATTACH&amp;fileNo=7" TargetMode="External"/><Relationship Id="rId7" Type="http://schemas.openxmlformats.org/officeDocument/2006/relationships/image" Target="media/image3.png"/><Relationship Id="rId12" Type="http://schemas.openxmlformats.org/officeDocument/2006/relationships/hyperlink" Target="https://www.ibm.com/kr-ko/think/topics/data-pipeline" TargetMode="External"/><Relationship Id="rId17" Type="http://schemas.openxmlformats.org/officeDocument/2006/relationships/hyperlink" Target="https://blog.skaiworldwide.com/542" TargetMode="External"/><Relationship Id="rId25" Type="http://schemas.openxmlformats.org/officeDocument/2006/relationships/hyperlink" Target="https://odo.jiran.com/saas/?bmode=view&amp;idx=7142062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HNd7nPMB044" TargetMode="External"/><Relationship Id="rId20" Type="http://schemas.openxmlformats.org/officeDocument/2006/relationships/hyperlink" Target="https://www.elastic.co/kr/what-is/vector-database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data.go.kr/data/15094808/openapi.do" TargetMode="External"/><Relationship Id="rId24" Type="http://schemas.openxmlformats.org/officeDocument/2006/relationships/hyperlink" Target="https://kjwwang.com/shop/pc_consult.html?action=view&amp;co_sn=15753&amp;page=1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lsjsj92.tistory.com/694" TargetMode="External"/><Relationship Id="rId23" Type="http://schemas.openxmlformats.org/officeDocument/2006/relationships/hyperlink" Target="https://jjaegii.tistory.com/37" TargetMode="External"/><Relationship Id="rId10" Type="http://schemas.openxmlformats.org/officeDocument/2006/relationships/hyperlink" Target="https://www.data.go.kr/data/15094775/openapi.do" TargetMode="External"/><Relationship Id="rId19" Type="http://schemas.openxmlformats.org/officeDocument/2006/relationships/hyperlink" Target="https://www.cloudflare.com/ko-kr/learning/ai/what-is-vector-database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koscom/kquant" TargetMode="External"/><Relationship Id="rId14" Type="http://schemas.openxmlformats.org/officeDocument/2006/relationships/hyperlink" Target="https://medium.com/alipeople-tech-blog/%EB%8D%B0%EC%9D%B4%ED%84%B0-%ED%8C%8C%EC%9D%B4%ED%94%84%EB%9D%BC%EC%9D%B8-%EA%B5%AC%EC%B6%95%ED%95%98%EA%B8%B0-1%EB%B6%80-rdb-352e3d735ecb" TargetMode="External"/><Relationship Id="rId22" Type="http://schemas.openxmlformats.org/officeDocument/2006/relationships/hyperlink" Target="https://yooniverse1007.tistory.com/33" TargetMode="External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1411</Words>
  <Characters>8047</Characters>
  <Application>Microsoft Office Word</Application>
  <DocSecurity>0</DocSecurity>
  <Lines>67</Lines>
  <Paragraphs>18</Paragraphs>
  <ScaleCrop>false</ScaleCrop>
  <Company/>
  <LinksUpToDate>false</LinksUpToDate>
  <CharactersWithSpaces>9440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Simon I. Kim</cp:lastModifiedBy>
  <cp:revision>2</cp:revision>
  <dcterms:created xsi:type="dcterms:W3CDTF">2026-02-15T13:14:00Z</dcterms:created>
  <dcterms:modified xsi:type="dcterms:W3CDTF">2026-02-15T13:18:00Z</dcterms:modified>
</cp:coreProperties>
</file>