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24" w:space="1" w:color="1B3A6B"/>
          <w:bottom w:val="single" w:sz="24" w:space="1" w:color="1B3A6B"/>
        </w:pBdr>
        <w:spacing w:before="0" w:after="0"/>
        <w:shd w:val="clear" w:color="auto" w:fill="1B3A6B"/>
      </w:pPr>
      <w:r>
        <w:rPr>
          <w:rFonts w:ascii="Calibri" w:hAnsi="Calibri"/>
          <w:b w:val="0"/>
          <w:color w:val="FFFFFF"/>
          <w:sz w:val="18"/>
        </w:rPr>
        <w:t xml:space="preserve">   NUS School of Computing  ·  IS5126 Hands-on with Applied Analytics  ·  2025/2026 Semester 2</w:t>
      </w:r>
    </w:p>
    <w:p>
      <w:pPr>
        <w:spacing w:before="0" w:after="0"/>
      </w:pPr>
    </w:p>
    <w:p>
      <w:pPr>
        <w:spacing w:before="0" w:after="0"/>
      </w:pPr>
    </w:p>
    <w:p>
      <w:pPr>
        <w:spacing w:before="0" w:after="0"/>
      </w:pPr>
    </w:p>
    <w:p>
      <w:pPr>
        <w:spacing w:before="0" w:after="0"/>
      </w:pPr>
    </w:p>
    <w:p>
      <w:pPr>
        <w:spacing w:before="0" w:after="0"/>
      </w:pPr>
    </w:p>
    <w:p>
      <w:pPr>
        <w:spacing w:before="0" w:after="0"/>
      </w:pPr>
    </w:p>
    <w:p>
      <w:pPr>
        <w:ind w:left="360"/>
        <w:jc w:val="left"/>
        <w:pBdr>
          <w:left w:val="single" w:sz="24" w:space="0" w:color="C9621F"/>
        </w:pBdr>
        <w:spacing w:before="0" w:after="0"/>
      </w:pPr>
      <w:r>
        <w:rPr>
          <w:rFonts w:ascii="Calibri" w:hAnsi="Calibri"/>
          <w:b/>
          <w:color w:val="1B3A6B"/>
          <w:sz w:val="56"/>
        </w:rPr>
        <w:t>Community Crisis Predictor</w:t>
      </w:r>
    </w:p>
    <w:p>
      <w:pPr>
        <w:ind w:left="360"/>
        <w:jc w:val="left"/>
        <w:pBdr>
          <w:left w:val="single" w:sz="24" w:space="0" w:color="C9621F"/>
        </w:pBdr>
        <w:spacing w:before="60" w:after="0"/>
      </w:pPr>
      <w:r>
        <w:rPr>
          <w:rFonts w:ascii="Calibri" w:hAnsi="Calibri"/>
          <w:i/>
          <w:color w:val="2E5FA3"/>
          <w:sz w:val="28"/>
        </w:rPr>
        <w:t>A Three-Layer Analytics Framework for Mental Health Early Warning</w:t>
      </w:r>
    </w:p>
    <w:p>
      <w:pPr>
        <w:spacing w:before="0" w:after="0"/>
      </w:pPr>
    </w:p>
    <w:p>
      <w:pPr>
        <w:spacing w:before="0" w:after="0"/>
      </w:pPr>
    </w:p>
    <w:p>
      <w:pPr>
        <w:spacing w:before="0" w:after="0"/>
      </w:pPr>
    </w:p>
    <w:p>
      <w:pPr>
        <w:spacing w:before="0" w:after="0"/>
      </w:pPr>
    </w:p>
    <w:p>
      <w:pPr>
        <w:pBdr>
          <w:bottom w:val="single" w:sz="6" w:space="2" w:color="2E5FA3"/>
        </w:pBdr>
        <w:spacing w:before="0" w:after="0"/>
      </w:pPr>
    </w:p>
    <w:tbl>
      <w:tblPr>
        <w:tblStyle w:val="TableGrid"/>
        <w:tblW w:type="auto" w:w="0"/>
        <w:jc w:val="left"/>
        <w:tblLook w:firstColumn="1" w:firstRow="1" w:lastColumn="0" w:lastRow="0" w:noHBand="0" w:noVBand="1" w:val="04A0"/>
      </w:tblPr>
      <w:tblGrid>
        <w:gridCol w:w="2304"/>
        <w:gridCol w:w="7488"/>
      </w:tblGrid>
      <w:tr>
        <w:tc>
          <w:tcPr>
            <w:tcW w:type="dxa" w:w="4369"/>
            <w:tcBorders/>
            <w:shd w:val="clear" w:color="auto" w:fill="FFFFFF"/>
          </w:tcPr>
          <w:p>
            <w:pPr>
              <w:jc w:val="left"/>
              <w:spacing w:before="80" w:after="80"/>
            </w:pPr>
            <w:r>
              <w:rPr>
                <w:rFonts w:ascii="Calibri" w:hAnsi="Calibri"/>
                <w:b/>
                <w:i w:val="0"/>
                <w:color w:val="2E5FA3"/>
                <w:sz w:val="20"/>
              </w:rPr>
              <w:t>Module</w:t>
            </w:r>
          </w:p>
        </w:tc>
        <w:tc>
          <w:tcPr>
            <w:tcW w:type="dxa" w:w="4369"/>
            <w:tcBorders/>
            <w:shd w:val="clear" w:color="auto" w:fill="FFFFFF"/>
          </w:tcPr>
          <w:p>
            <w:pPr>
              <w:jc w:val="left"/>
              <w:spacing w:before="80" w:after="80"/>
            </w:pPr>
            <w:r>
              <w:rPr>
                <w:rFonts w:ascii="Calibri" w:hAnsi="Calibri"/>
                <w:b w:val="0"/>
                <w:i w:val="0"/>
                <w:color w:val="1A1A1A"/>
                <w:sz w:val="20"/>
              </w:rPr>
              <w:t>IS5126 Hands-on with Applied Analytics — 2025/2026 Sem 2</w:t>
            </w:r>
          </w:p>
        </w:tc>
      </w:tr>
      <w:tr>
        <w:tc>
          <w:tcPr>
            <w:tcW w:type="dxa" w:w="4369"/>
            <w:tcBorders/>
            <w:shd w:val="clear" w:color="auto" w:fill="FFFFFF"/>
          </w:tcPr>
          <w:p>
            <w:pPr>
              <w:jc w:val="left"/>
              <w:spacing w:before="80" w:after="80"/>
            </w:pPr>
            <w:r>
              <w:rPr>
                <w:rFonts w:ascii="Calibri" w:hAnsi="Calibri"/>
                <w:b/>
                <w:i w:val="0"/>
                <w:color w:val="2E5FA3"/>
                <w:sz w:val="20"/>
              </w:rPr>
              <w:t>Assessment</w:t>
            </w:r>
          </w:p>
        </w:tc>
        <w:tc>
          <w:tcPr>
            <w:tcW w:type="dxa" w:w="4369"/>
            <w:tcBorders/>
            <w:shd w:val="clear" w:color="auto" w:fill="FFFFFF"/>
          </w:tcPr>
          <w:p>
            <w:pPr>
              <w:jc w:val="left"/>
              <w:spacing w:before="80" w:after="80"/>
            </w:pPr>
            <w:r>
              <w:rPr>
                <w:rFonts w:ascii="Calibri" w:hAnsi="Calibri"/>
                <w:b w:val="0"/>
                <w:i w:val="0"/>
                <w:color w:val="1A1A1A"/>
                <w:sz w:val="20"/>
              </w:rPr>
              <w:t>Final Group Project — Technical Report</w:t>
            </w:r>
          </w:p>
        </w:tc>
      </w:tr>
      <w:tr>
        <w:tc>
          <w:tcPr>
            <w:tcW w:type="dxa" w:w="4369"/>
            <w:tcBorders/>
            <w:shd w:val="clear" w:color="auto" w:fill="FFFFFF"/>
          </w:tcPr>
          <w:p>
            <w:pPr>
              <w:jc w:val="left"/>
              <w:spacing w:before="80" w:after="80"/>
            </w:pPr>
            <w:r>
              <w:rPr>
                <w:rFonts w:ascii="Calibri" w:hAnsi="Calibri"/>
                <w:b/>
                <w:i w:val="0"/>
                <w:color w:val="2E5FA3"/>
                <w:sz w:val="20"/>
              </w:rPr>
              <w:t>Submitted</w:t>
            </w:r>
          </w:p>
        </w:tc>
        <w:tc>
          <w:tcPr>
            <w:tcW w:type="dxa" w:w="4369"/>
            <w:tcBorders/>
            <w:shd w:val="clear" w:color="auto" w:fill="FFFFFF"/>
          </w:tcPr>
          <w:p>
            <w:pPr>
              <w:jc w:val="left"/>
              <w:spacing w:before="80" w:after="80"/>
            </w:pPr>
            <w:r>
              <w:rPr>
                <w:rFonts w:ascii="Calibri" w:hAnsi="Calibri"/>
                <w:b w:val="0"/>
                <w:i w:val="0"/>
                <w:color w:val="1A1A1A"/>
                <w:sz w:val="20"/>
              </w:rPr>
              <w:t>5 April 2026</w:t>
            </w:r>
          </w:p>
        </w:tc>
      </w:tr>
      <w:tr>
        <w:tc>
          <w:tcPr>
            <w:tcW w:type="dxa" w:w="4369"/>
            <w:tcBorders/>
            <w:shd w:val="clear" w:color="auto" w:fill="FFFFFF"/>
          </w:tcPr>
          <w:p>
            <w:pPr>
              <w:jc w:val="left"/>
              <w:spacing w:before="80" w:after="80"/>
            </w:pPr>
            <w:r>
              <w:rPr>
                <w:rFonts w:ascii="Calibri" w:hAnsi="Calibri"/>
                <w:b/>
                <w:i w:val="0"/>
                <w:color w:val="2E5FA3"/>
                <w:sz w:val="20"/>
              </w:rPr>
              <w:t>Repository</w:t>
            </w:r>
          </w:p>
        </w:tc>
        <w:tc>
          <w:tcPr>
            <w:tcW w:type="dxa" w:w="4369"/>
            <w:tcBorders/>
            <w:shd w:val="clear" w:color="auto" w:fill="FFFFFF"/>
          </w:tcPr>
          <w:p>
            <w:pPr>
              <w:jc w:val="left"/>
              <w:spacing w:before="80" w:after="80"/>
            </w:pPr>
            <w:r>
              <w:rPr>
                <w:rFonts w:ascii="Calibri" w:hAnsi="Calibri"/>
                <w:b w:val="0"/>
                <w:i w:val="0"/>
                <w:color w:val="1A1A1A"/>
                <w:sz w:val="20"/>
              </w:rPr>
              <w:t>github.com/jainaryan/community-crisis-predictor</w:t>
            </w:r>
          </w:p>
        </w:tc>
      </w:tr>
      <w:tr>
        <w:tc>
          <w:tcPr>
            <w:tcW w:type="dxa" w:w="4369"/>
            <w:tcBorders/>
            <w:shd w:val="clear" w:color="auto" w:fill="FFFFFF"/>
          </w:tcPr>
          <w:p>
            <w:pPr>
              <w:jc w:val="left"/>
              <w:spacing w:before="80" w:after="80"/>
            </w:pPr>
            <w:r>
              <w:rPr>
                <w:rFonts w:ascii="Calibri" w:hAnsi="Calibri"/>
                <w:b/>
                <w:i w:val="0"/>
                <w:color w:val="2E5FA3"/>
                <w:sz w:val="20"/>
              </w:rPr>
              <w:t>Presentation</w:t>
            </w:r>
          </w:p>
        </w:tc>
        <w:tc>
          <w:tcPr>
            <w:tcW w:type="dxa" w:w="4369"/>
            <w:tcBorders/>
            <w:shd w:val="clear" w:color="auto" w:fill="FFFFFF"/>
          </w:tcPr>
          <w:p>
            <w:pPr>
              <w:jc w:val="left"/>
              <w:spacing w:before="80" w:after="80"/>
            </w:pPr>
            <w:r>
              <w:rPr>
                <w:rFonts w:ascii="Calibri" w:hAnsi="Calibri"/>
                <w:b w:val="0"/>
                <w:i w:val="0"/>
                <w:color w:val="1A1A1A"/>
                <w:sz w:val="20"/>
              </w:rPr>
              <w:t>6 April 2026 (7 min + 3 min Q&amp;A)</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pBdr>
          <w:top w:val="single" w:sz="12" w:space="1" w:color="C9621F"/>
        </w:pBdr>
        <w:spacing w:before="0" w:after="0"/>
        <w:shd w:val="clear" w:color="auto" w:fill="1B3A6B"/>
      </w:pPr>
      <w:r>
        <w:rPr>
          <w:rFonts w:ascii="Calibri" w:hAnsi="Calibri"/>
          <w:color w:val="FFFFFF"/>
          <w:sz w:val="18"/>
        </w:rPr>
        <w:t xml:space="preserve">  Reddit Mental Health Communities  ·  XGBoost  ·  LSTM  ·  SHAP  ·  BERTopic  ·  GenAI Weekly Briefs</w:t>
      </w:r>
    </w:p>
    <w:p>
      <w:pPr>
        <w:spacing w:before="0" w:after="0"/>
      </w:pPr>
      <w:r>
        <w:br w:type="page"/>
      </w:r>
    </w:p>
    <w:p>
      <w:pPr>
        <w:pBdr>
          <w:bottom w:val="single" w:sz="8" w:space="4" w:color="1B3A6B"/>
        </w:pBdr>
        <w:spacing w:before="200" w:after="80"/>
      </w:pPr>
      <w:r>
        <w:rPr>
          <w:rFonts w:ascii="Calibri" w:hAnsi="Calibri"/>
          <w:b/>
          <w:color w:val="1B3A6B"/>
          <w:sz w:val="30"/>
        </w:rPr>
        <w:t>Executive Summary</w:t>
      </w:r>
    </w:p>
    <w:p>
      <w:pPr>
        <w:jc w:val="both"/>
        <w:spacing w:before="0" w:after="100" w:line="276" w:lineRule="auto"/>
      </w:pPr>
      <w:r>
        <w:rPr>
          <w:rFonts w:ascii="Calibri" w:hAnsi="Calibri"/>
          <w:color w:val="1A1A1A"/>
          <w:sz w:val="21"/>
        </w:rPr>
        <w:t>Community mental health crises rarely erupt without warning. In the days and weeks before a crisis week becomes visible in aggregate statistics, online communities show measurable early signals: a surge in first-time posters seeking help, rising hopelessness in everyday language, and subtle shifts in the emotional register of posts. This project builds a system that detects those signals and turns them into weekly, actionable guidance for community moderators — before the crisis peaks.</w:t>
      </w:r>
    </w:p>
    <w:p>
      <w:pPr>
        <w:jc w:val="both"/>
        <w:spacing w:before="0" w:after="100" w:line="276" w:lineRule="auto"/>
      </w:pPr>
      <w:r>
        <w:rPr>
          <w:rFonts w:ascii="Calibri" w:hAnsi="Calibri"/>
          <w:color w:val="1A1A1A"/>
          <w:sz w:val="21"/>
        </w:rPr>
        <w:t>Drawing on approximately 400,000 Reddit posts across five mental health communities (r/anxiety, r/depression, r/SuicideWatch, r/mentalhealth, r/lonely) from April 2018 to April 2020, the pipeline extracts 60+ features across six families — linguistic, sentiment, distress lexicon, behavioural, topic, and temporal — and classifies each community's collective state into four escalating severity levels: Stable, Early Vulnerability Signal, Elevated Distress, and Severe Community Distress Signal.</w:t>
      </w:r>
    </w:p>
    <w:p>
      <w:pPr>
        <w:jc w:val="both"/>
        <w:spacing w:before="0" w:after="100" w:line="276" w:lineRule="auto"/>
      </w:pPr>
      <w:r>
        <w:rPr>
          <w:rFonts w:ascii="Calibri" w:hAnsi="Calibri"/>
          <w:color w:val="1A1A1A"/>
          <w:sz w:val="21"/>
        </w:rPr>
        <w:t>Three findings stand out. First, temporal sequence context matters: the LSTM model outperforms XGBoost on r/depression by 77% on F1 (0.353 vs 0.200), demonstrating that slow-building distress dynamics accumulate over weeks rather than appearing in single-week snapshots. Second, r/anxiety showed Elevated Distress approximately ten weeks before r/SuicideWatch registered a Severe signal coinciding with early COVID-19 — making cross-community lead-lag a practical early warning tool. Third, the system correctly identifies its own reliability limits: communities with fewer than ten observed crisis weeks are placed in a Trend Monitoring mode rather than issuing model-backed alerts.</w:t>
      </w:r>
    </w:p>
    <w:p>
      <w:pPr>
        <w:jc w:val="both"/>
        <w:spacing w:before="0" w:after="100" w:line="276" w:lineRule="auto"/>
      </w:pPr>
      <w:r>
        <w:rPr>
          <w:rFonts w:ascii="Calibri" w:hAnsi="Calibri"/>
          <w:color w:val="1A1A1A"/>
          <w:sz w:val="21"/>
        </w:rPr>
        <w:t>The prescriptive layer translates each weekly forecast into a structured moderator brief, generated via retrieval-augmented generation over a curated intervention playbook, with an interactive what-if scenario panel in the Streamlit dashboard. All outputs carry an explicit ecological fallacy disclaimer: the system monitors community atmospheres, not individual users. This report details the methodology, findings, and constraints of each analytics layer in turn.</w:t>
      </w:r>
    </w:p>
    <w:p>
      <w:pPr>
        <w:spacing w:before="60" w:after="0"/>
      </w:pPr>
    </w:p>
    <w:p>
      <w:pPr>
        <w:spacing w:before="140" w:after="80"/>
      </w:pPr>
      <w:r>
        <w:rPr>
          <w:rFonts w:ascii="Calibri" w:hAnsi="Calibri"/>
          <w:b/>
          <w:color w:val="2E5FA3"/>
          <w:sz w:val="24"/>
        </w:rPr>
        <w:t>Key Findings at a Glance</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2160"/>
        <w:gridCol w:w="4320"/>
        <w:gridCol w:w="3312"/>
      </w:tblGrid>
      <w:tr>
        <w:tc>
          <w:tcPr>
            <w:tcW w:type="dxa" w:w="2913"/>
            <w:shd w:val="clear" w:color="auto" w:fill="1B3A6B"/>
          </w:tcPr>
          <w:p>
            <w:pPr>
              <w:jc w:val="center"/>
              <w:spacing w:before="80" w:after="80"/>
            </w:pPr>
            <w:r>
              <w:rPr>
                <w:rFonts w:ascii="Calibri" w:hAnsi="Calibri"/>
                <w:b/>
                <w:i w:val="0"/>
                <w:color w:val="FFFFFF"/>
                <w:sz w:val="20"/>
              </w:rPr>
              <w:t>Finding</w:t>
            </w:r>
          </w:p>
        </w:tc>
        <w:tc>
          <w:tcPr>
            <w:tcW w:type="dxa" w:w="2913"/>
            <w:shd w:val="clear" w:color="auto" w:fill="1B3A6B"/>
          </w:tcPr>
          <w:p>
            <w:pPr>
              <w:jc w:val="center"/>
              <w:spacing w:before="80" w:after="80"/>
            </w:pPr>
            <w:r>
              <w:rPr>
                <w:rFonts w:ascii="Calibri" w:hAnsi="Calibri"/>
                <w:b/>
                <w:i w:val="0"/>
                <w:color w:val="FFFFFF"/>
                <w:sz w:val="20"/>
              </w:rPr>
              <w:t>Observation</w:t>
            </w:r>
          </w:p>
        </w:tc>
        <w:tc>
          <w:tcPr>
            <w:tcW w:type="dxa" w:w="2913"/>
            <w:shd w:val="clear" w:color="auto" w:fill="1B3A6B"/>
          </w:tcPr>
          <w:p>
            <w:pPr>
              <w:jc w:val="center"/>
              <w:spacing w:before="80" w:after="80"/>
            </w:pPr>
            <w:r>
              <w:rPr>
                <w:rFonts w:ascii="Calibri" w:hAnsi="Calibri"/>
                <w:b/>
                <w:i w:val="0"/>
                <w:color w:val="FFFFFF"/>
                <w:sz w:val="20"/>
              </w:rPr>
              <w:t>Implication</w:t>
            </w:r>
          </w:p>
        </w:tc>
      </w:tr>
      <w:tr>
        <w:tc>
          <w:tcPr>
            <w:tcW w:type="dxa" w:w="2913"/>
            <w:shd w:val="clear" w:color="auto" w:fill="EBF3FB"/>
          </w:tcPr>
          <w:p>
            <w:pPr>
              <w:jc w:val="left"/>
              <w:spacing w:before="80" w:after="80"/>
            </w:pPr>
            <w:r>
              <w:rPr>
                <w:rFonts w:ascii="Calibri" w:hAnsi="Calibri"/>
                <w:b/>
                <w:i w:val="0"/>
                <w:color w:val="2E5FA3"/>
                <w:sz w:val="19"/>
              </w:rPr>
              <w:t>LSTM Memory Effect</w:t>
            </w:r>
          </w:p>
        </w:tc>
        <w:tc>
          <w:tcPr>
            <w:tcW w:type="dxa" w:w="2913"/>
            <w:shd w:val="clear" w:color="auto" w:fill="EBF3FB"/>
          </w:tcPr>
          <w:p>
            <w:pPr>
              <w:jc w:val="left"/>
              <w:spacing w:before="80" w:after="80"/>
            </w:pPr>
            <w:r>
              <w:rPr>
                <w:rFonts w:ascii="Calibri" w:hAnsi="Calibri"/>
                <w:b w:val="0"/>
                <w:i w:val="0"/>
                <w:color w:val="1A1A1A"/>
                <w:sz w:val="19"/>
              </w:rPr>
              <w:t>LSTM F1 0.353 vs XGBoost F1 0.200 on r/depression</w:t>
            </w:r>
          </w:p>
        </w:tc>
        <w:tc>
          <w:tcPr>
            <w:tcW w:type="dxa" w:w="2913"/>
            <w:shd w:val="clear" w:color="auto" w:fill="EBF3FB"/>
          </w:tcPr>
          <w:p>
            <w:pPr>
              <w:jc w:val="left"/>
              <w:spacing w:before="80" w:after="80"/>
            </w:pPr>
            <w:r>
              <w:rPr>
                <w:rFonts w:ascii="Calibri" w:hAnsi="Calibri"/>
                <w:b w:val="0"/>
                <w:i w:val="0"/>
                <w:color w:val="1A1A1A"/>
                <w:sz w:val="19"/>
              </w:rPr>
              <w:t>Temporal context is essential for slow-moving distress communities</w:t>
            </w:r>
          </w:p>
        </w:tc>
      </w:tr>
      <w:tr>
        <w:tc>
          <w:tcPr>
            <w:tcW w:type="dxa" w:w="2913"/>
            <w:shd w:val="clear" w:color="auto" w:fill="FFFFFF"/>
          </w:tcPr>
          <w:p>
            <w:pPr>
              <w:jc w:val="left"/>
              <w:spacing w:before="80" w:after="80"/>
            </w:pPr>
            <w:r>
              <w:rPr>
                <w:rFonts w:ascii="Calibri" w:hAnsi="Calibri"/>
                <w:b/>
                <w:i w:val="0"/>
                <w:color w:val="2E5FA3"/>
                <w:sz w:val="19"/>
              </w:rPr>
              <w:t>Cross-community Lead</w:t>
            </w:r>
          </w:p>
        </w:tc>
        <w:tc>
          <w:tcPr>
            <w:tcW w:type="dxa" w:w="2913"/>
            <w:shd w:val="clear" w:color="auto" w:fill="FFFFFF"/>
          </w:tcPr>
          <w:p>
            <w:pPr>
              <w:jc w:val="left"/>
              <w:spacing w:before="80" w:after="80"/>
            </w:pPr>
            <w:r>
              <w:rPr>
                <w:rFonts w:ascii="Calibri" w:hAnsi="Calibri"/>
                <w:b w:val="0"/>
                <w:i w:val="0"/>
                <w:color w:val="1A1A1A"/>
                <w:sz w:val="19"/>
              </w:rPr>
              <w:t>r/anxiety elevated ~10 weeks before r/SuicideWatch severe signal (2020-03)</w:t>
            </w:r>
          </w:p>
        </w:tc>
        <w:tc>
          <w:tcPr>
            <w:tcW w:type="dxa" w:w="2913"/>
            <w:shd w:val="clear" w:color="auto" w:fill="FFFFFF"/>
          </w:tcPr>
          <w:p>
            <w:pPr>
              <w:jc w:val="left"/>
              <w:spacing w:before="80" w:after="80"/>
            </w:pPr>
            <w:r>
              <w:rPr>
                <w:rFonts w:ascii="Calibri" w:hAnsi="Calibri"/>
                <w:b w:val="0"/>
                <w:i w:val="0"/>
                <w:color w:val="1A1A1A"/>
                <w:sz w:val="19"/>
              </w:rPr>
              <w:t>Anxiety communities are a leading indicator for crisis escalation</w:t>
            </w:r>
          </w:p>
        </w:tc>
      </w:tr>
      <w:tr>
        <w:tc>
          <w:tcPr>
            <w:tcW w:type="dxa" w:w="2913"/>
            <w:shd w:val="clear" w:color="auto" w:fill="EBF3FB"/>
          </w:tcPr>
          <w:p>
            <w:pPr>
              <w:jc w:val="left"/>
              <w:spacing w:before="80" w:after="80"/>
            </w:pPr>
            <w:r>
              <w:rPr>
                <w:rFonts w:ascii="Calibri" w:hAnsi="Calibri"/>
                <w:b/>
                <w:i w:val="0"/>
                <w:color w:val="2E5FA3"/>
                <w:sz w:val="19"/>
              </w:rPr>
              <w:t>Data Sufficiency Threshold</w:t>
            </w:r>
          </w:p>
        </w:tc>
        <w:tc>
          <w:tcPr>
            <w:tcW w:type="dxa" w:w="2913"/>
            <w:shd w:val="clear" w:color="auto" w:fill="EBF3FB"/>
          </w:tcPr>
          <w:p>
            <w:pPr>
              <w:jc w:val="left"/>
              <w:spacing w:before="80" w:after="80"/>
            </w:pPr>
            <w:r>
              <w:rPr>
                <w:rFonts w:ascii="Calibri" w:hAnsi="Calibri"/>
                <w:b w:val="0"/>
                <w:i w:val="0"/>
                <w:color w:val="1A1A1A"/>
                <w:sz w:val="19"/>
              </w:rPr>
              <w:t>r/lonely (7 crisis wks, PR-AUC 0.098) vs r/anxiety (16 crisis wks, PR-AUC 0.382)</w:t>
            </w:r>
          </w:p>
        </w:tc>
        <w:tc>
          <w:tcPr>
            <w:tcW w:type="dxa" w:w="2913"/>
            <w:shd w:val="clear" w:color="auto" w:fill="EBF3FB"/>
          </w:tcPr>
          <w:p>
            <w:pPr>
              <w:jc w:val="left"/>
              <w:spacing w:before="80" w:after="80"/>
            </w:pPr>
            <w:r>
              <w:rPr>
                <w:rFonts w:ascii="Calibri" w:hAnsi="Calibri"/>
                <w:b w:val="0"/>
                <w:i w:val="0"/>
                <w:color w:val="1A1A1A"/>
                <w:sz w:val="19"/>
              </w:rPr>
              <w:t>At least ~10 crisis weeks required for above-random model performance</w:t>
            </w:r>
          </w:p>
        </w:tc>
      </w:tr>
    </w:tbl>
    <w:p>
      <w:pPr>
        <w:spacing w:before="0" w:after="0"/>
      </w:pPr>
      <w:r>
        <w:br w:type="page"/>
      </w:r>
    </w:p>
    <w:p>
      <w:pPr>
        <w:pBdr>
          <w:bottom w:val="single" w:sz="8" w:space="4" w:color="1B3A6B"/>
        </w:pBdr>
        <w:spacing w:before="200" w:after="80"/>
      </w:pPr>
      <w:r>
        <w:rPr>
          <w:rFonts w:ascii="Calibri" w:hAnsi="Calibri"/>
          <w:b/>
          <w:color w:val="1B3A6B"/>
          <w:sz w:val="30"/>
        </w:rPr>
        <w:t>1.  Problem Statement</w:t>
      </w:r>
    </w:p>
    <w:p>
      <w:pPr>
        <w:jc w:val="both"/>
        <w:spacing w:before="0" w:after="100" w:line="276" w:lineRule="auto"/>
      </w:pPr>
      <w:r>
        <w:rPr>
          <w:rFonts w:ascii="Calibri" w:hAnsi="Calibri"/>
          <w:color w:val="1A1A1A"/>
          <w:sz w:val="21"/>
        </w:rPr>
        <w:t>Online mental health communities serve millions of people navigating anxiety, depression, loneliness, and crisis. Unlike clinical settings, these communities have no intake process, no scheduled check-ins, and no professional oversight. Moderators operate reactively, responding to individual posts that surface concern. The question driving this project is whether aggregate, population-level signals in weekly posting patterns can provide enough advance notice to shift moderators from reactive to proactive — even one week earlier.</w:t>
      </w:r>
    </w:p>
    <w:p>
      <w:pPr>
        <w:jc w:val="both"/>
        <w:spacing w:before="0" w:after="100" w:line="276" w:lineRule="auto"/>
      </w:pPr>
      <w:r>
        <w:rPr>
          <w:rFonts w:ascii="Calibri" w:hAnsi="Calibri"/>
          <w:color w:val="1A1A1A"/>
          <w:sz w:val="21"/>
        </w:rPr>
        <w:t>The system is framed as a community weather forecast. Just as a meteorologist monitors atmospheric pressure to anticipate storms without predicting any individual raindrop's trajectory, this system monitors collective linguistic, sentiment, and behavioural patterns to anticipate community-level distress escalation — without making any inference about individual users. This ecological framing is not a caveat added after the fact; it is the design principle from which every architectural decision follows.</w:t>
      </w:r>
    </w:p>
    <w:p>
      <w:pPr>
        <w:spacing w:before="140" w:after="80"/>
      </w:pPr>
      <w:r>
        <w:rPr>
          <w:rFonts w:ascii="Calibri" w:hAnsi="Calibri"/>
          <w:b/>
          <w:color w:val="2E5FA3"/>
          <w:sz w:val="24"/>
        </w:rPr>
        <w:t>1.1  Four-State Escalation Model</w:t>
      </w:r>
    </w:p>
    <w:p>
      <w:pPr>
        <w:jc w:val="both"/>
        <w:spacing w:before="0" w:after="100" w:line="276" w:lineRule="auto"/>
      </w:pPr>
      <w:r>
        <w:rPr>
          <w:rFonts w:ascii="Calibri" w:hAnsi="Calibri"/>
          <w:color w:val="1A1A1A"/>
          <w:sz w:val="21"/>
        </w:rPr>
        <w:t>Each community's weekly state is classified into one of four levels derived from z-score thresholds applied to a composite distress score, evaluated against that community's own rolling historical baseline:</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1008"/>
        <w:gridCol w:w="4032"/>
        <w:gridCol w:w="4752"/>
      </w:tblGrid>
      <w:tr>
        <w:tc>
          <w:tcPr>
            <w:tcW w:type="dxa" w:w="2913"/>
            <w:shd w:val="clear" w:color="auto" w:fill="1B3A6B"/>
          </w:tcPr>
          <w:p>
            <w:pPr>
              <w:jc w:val="center"/>
              <w:spacing w:before="80" w:after="80"/>
            </w:pPr>
            <w:r>
              <w:rPr>
                <w:rFonts w:ascii="Calibri" w:hAnsi="Calibri"/>
                <w:b/>
                <w:i w:val="0"/>
                <w:color w:val="FFFFFF"/>
                <w:sz w:val="20"/>
              </w:rPr>
              <w:t>State</w:t>
            </w:r>
          </w:p>
        </w:tc>
        <w:tc>
          <w:tcPr>
            <w:tcW w:type="dxa" w:w="2913"/>
            <w:shd w:val="clear" w:color="auto" w:fill="1B3A6B"/>
          </w:tcPr>
          <w:p>
            <w:pPr>
              <w:jc w:val="center"/>
              <w:spacing w:before="80" w:after="80"/>
            </w:pPr>
            <w:r>
              <w:rPr>
                <w:rFonts w:ascii="Calibri" w:hAnsi="Calibri"/>
                <w:b/>
                <w:i w:val="0"/>
                <w:color w:val="FFFFFF"/>
                <w:sz w:val="20"/>
              </w:rPr>
              <w:t>Label</w:t>
            </w:r>
          </w:p>
        </w:tc>
        <w:tc>
          <w:tcPr>
            <w:tcW w:type="dxa" w:w="2913"/>
            <w:shd w:val="clear" w:color="auto" w:fill="1B3A6B"/>
          </w:tcPr>
          <w:p>
            <w:pPr>
              <w:jc w:val="center"/>
              <w:spacing w:before="80" w:after="80"/>
            </w:pPr>
            <w:r>
              <w:rPr>
                <w:rFonts w:ascii="Calibri" w:hAnsi="Calibri"/>
                <w:b/>
                <w:i w:val="0"/>
                <w:color w:val="FFFFFF"/>
                <w:sz w:val="20"/>
              </w:rPr>
              <w:t>Threshold (vs community baseline)</w:t>
            </w:r>
          </w:p>
        </w:tc>
      </w:tr>
      <w:tr>
        <w:tc>
          <w:tcPr>
            <w:tcW w:type="dxa" w:w="2913"/>
            <w:shd w:val="clear" w:color="auto" w:fill="FFFFFF"/>
          </w:tcPr>
          <w:p>
            <w:pPr>
              <w:jc w:val="center"/>
              <w:spacing w:before="80" w:after="80"/>
            </w:pPr>
            <w:r>
              <w:rPr>
                <w:rFonts w:ascii="Calibri" w:hAnsi="Calibri"/>
                <w:b/>
                <w:i w:val="0"/>
                <w:color w:val="2E5FA3"/>
                <w:sz w:val="20"/>
              </w:rPr>
              <w:t>0</w:t>
            </w:r>
          </w:p>
        </w:tc>
        <w:tc>
          <w:tcPr>
            <w:tcW w:type="dxa" w:w="2913"/>
            <w:shd w:val="clear" w:color="auto" w:fill="FFFFFF"/>
          </w:tcPr>
          <w:p>
            <w:pPr>
              <w:jc w:val="left"/>
              <w:spacing w:before="80" w:after="80"/>
            </w:pPr>
            <w:r>
              <w:rPr>
                <w:rFonts w:ascii="Calibri" w:hAnsi="Calibri"/>
                <w:b w:val="0"/>
                <w:i w:val="0"/>
                <w:color w:val="1A1A1A"/>
                <w:sz w:val="20"/>
              </w:rPr>
              <w:t>Stable</w:t>
            </w:r>
          </w:p>
        </w:tc>
        <w:tc>
          <w:tcPr>
            <w:tcW w:type="dxa" w:w="2913"/>
            <w:shd w:val="clear" w:color="auto" w:fill="FFFFFF"/>
          </w:tcPr>
          <w:p>
            <w:pPr>
              <w:jc w:val="left"/>
              <w:spacing w:before="80" w:after="80"/>
            </w:pPr>
            <w:r>
              <w:rPr>
                <w:rFonts w:ascii="Calibri" w:hAnsi="Calibri"/>
                <w:b w:val="0"/>
                <w:i w:val="0"/>
                <w:color w:val="1A1A1A"/>
                <w:sz w:val="20"/>
              </w:rPr>
              <w:t>&lt; 0.5σ below baseline</w:t>
            </w:r>
          </w:p>
        </w:tc>
      </w:tr>
      <w:tr>
        <w:tc>
          <w:tcPr>
            <w:tcW w:type="dxa" w:w="2913"/>
            <w:shd w:val="clear" w:color="auto" w:fill="EBF3FB"/>
          </w:tcPr>
          <w:p>
            <w:pPr>
              <w:jc w:val="center"/>
              <w:spacing w:before="80" w:after="80"/>
            </w:pPr>
            <w:r>
              <w:rPr>
                <w:rFonts w:ascii="Calibri" w:hAnsi="Calibri"/>
                <w:b/>
                <w:i w:val="0"/>
                <w:color w:val="2E5FA3"/>
                <w:sz w:val="20"/>
              </w:rPr>
              <w:t>1</w:t>
            </w:r>
          </w:p>
        </w:tc>
        <w:tc>
          <w:tcPr>
            <w:tcW w:type="dxa" w:w="2913"/>
            <w:shd w:val="clear" w:color="auto" w:fill="EBF3FB"/>
          </w:tcPr>
          <w:p>
            <w:pPr>
              <w:jc w:val="left"/>
              <w:spacing w:before="80" w:after="80"/>
            </w:pPr>
            <w:r>
              <w:rPr>
                <w:rFonts w:ascii="Calibri" w:hAnsi="Calibri"/>
                <w:b w:val="0"/>
                <w:i w:val="0"/>
                <w:color w:val="1A1A1A"/>
                <w:sz w:val="20"/>
              </w:rPr>
              <w:t>Early Vulnerability Signal</w:t>
            </w:r>
          </w:p>
        </w:tc>
        <w:tc>
          <w:tcPr>
            <w:tcW w:type="dxa" w:w="2913"/>
            <w:shd w:val="clear" w:color="auto" w:fill="EBF3FB"/>
          </w:tcPr>
          <w:p>
            <w:pPr>
              <w:jc w:val="left"/>
              <w:spacing w:before="80" w:after="80"/>
            </w:pPr>
            <w:r>
              <w:rPr>
                <w:rFonts w:ascii="Calibri" w:hAnsi="Calibri"/>
                <w:b w:val="0"/>
                <w:i w:val="0"/>
                <w:color w:val="1A1A1A"/>
                <w:sz w:val="20"/>
              </w:rPr>
              <w:t>0.5σ – 1.0σ above baseline</w:t>
            </w:r>
          </w:p>
        </w:tc>
      </w:tr>
      <w:tr>
        <w:tc>
          <w:tcPr>
            <w:tcW w:type="dxa" w:w="2913"/>
            <w:shd w:val="clear" w:color="auto" w:fill="FFFFFF"/>
          </w:tcPr>
          <w:p>
            <w:pPr>
              <w:jc w:val="center"/>
              <w:spacing w:before="80" w:after="80"/>
            </w:pPr>
            <w:r>
              <w:rPr>
                <w:rFonts w:ascii="Calibri" w:hAnsi="Calibri"/>
                <w:b/>
                <w:i w:val="0"/>
                <w:color w:val="2E5FA3"/>
                <w:sz w:val="20"/>
              </w:rPr>
              <w:t>2</w:t>
            </w:r>
          </w:p>
        </w:tc>
        <w:tc>
          <w:tcPr>
            <w:tcW w:type="dxa" w:w="2913"/>
            <w:shd w:val="clear" w:color="auto" w:fill="FFFFFF"/>
          </w:tcPr>
          <w:p>
            <w:pPr>
              <w:jc w:val="left"/>
              <w:spacing w:before="80" w:after="80"/>
            </w:pPr>
            <w:r>
              <w:rPr>
                <w:rFonts w:ascii="Calibri" w:hAnsi="Calibri"/>
                <w:b w:val="0"/>
                <w:i w:val="0"/>
                <w:color w:val="1A1A1A"/>
                <w:sz w:val="20"/>
              </w:rPr>
              <w:t>Elevated Distress</w:t>
            </w:r>
          </w:p>
        </w:tc>
        <w:tc>
          <w:tcPr>
            <w:tcW w:type="dxa" w:w="2913"/>
            <w:shd w:val="clear" w:color="auto" w:fill="FFFFFF"/>
          </w:tcPr>
          <w:p>
            <w:pPr>
              <w:jc w:val="left"/>
              <w:spacing w:before="80" w:after="80"/>
            </w:pPr>
            <w:r>
              <w:rPr>
                <w:rFonts w:ascii="Calibri" w:hAnsi="Calibri"/>
                <w:b w:val="0"/>
                <w:i w:val="0"/>
                <w:color w:val="1A1A1A"/>
                <w:sz w:val="20"/>
              </w:rPr>
              <w:t>1.0σ – 2.0σ above baseline</w:t>
            </w:r>
          </w:p>
        </w:tc>
      </w:tr>
      <w:tr>
        <w:tc>
          <w:tcPr>
            <w:tcW w:type="dxa" w:w="2913"/>
            <w:shd w:val="clear" w:color="auto" w:fill="EBF3FB"/>
          </w:tcPr>
          <w:p>
            <w:pPr>
              <w:jc w:val="center"/>
              <w:spacing w:before="80" w:after="80"/>
            </w:pPr>
            <w:r>
              <w:rPr>
                <w:rFonts w:ascii="Calibri" w:hAnsi="Calibri"/>
                <w:b/>
                <w:i w:val="0"/>
                <w:color w:val="2E5FA3"/>
                <w:sz w:val="20"/>
              </w:rPr>
              <w:t>3</w:t>
            </w:r>
          </w:p>
        </w:tc>
        <w:tc>
          <w:tcPr>
            <w:tcW w:type="dxa" w:w="2913"/>
            <w:shd w:val="clear" w:color="auto" w:fill="EBF3FB"/>
          </w:tcPr>
          <w:p>
            <w:pPr>
              <w:jc w:val="left"/>
              <w:spacing w:before="80" w:after="80"/>
            </w:pPr>
            <w:r>
              <w:rPr>
                <w:rFonts w:ascii="Calibri" w:hAnsi="Calibri"/>
                <w:b w:val="0"/>
                <w:i w:val="0"/>
                <w:color w:val="1A1A1A"/>
                <w:sz w:val="20"/>
              </w:rPr>
              <w:t>Severe Community Distress</w:t>
            </w:r>
          </w:p>
        </w:tc>
        <w:tc>
          <w:tcPr>
            <w:tcW w:type="dxa" w:w="2913"/>
            <w:shd w:val="clear" w:color="auto" w:fill="EBF3FB"/>
          </w:tcPr>
          <w:p>
            <w:pPr>
              <w:jc w:val="left"/>
              <w:spacing w:before="80" w:after="80"/>
            </w:pPr>
            <w:r>
              <w:rPr>
                <w:rFonts w:ascii="Calibri" w:hAnsi="Calibri"/>
                <w:b w:val="0"/>
                <w:i w:val="0"/>
                <w:color w:val="1A1A1A"/>
                <w:sz w:val="20"/>
              </w:rPr>
              <w:t>&gt; 2.0σ above baseline</w:t>
            </w:r>
          </w:p>
        </w:tc>
      </w:tr>
    </w:tbl>
    <w:p>
      <w:pPr>
        <w:spacing w:before="80" w:after="0"/>
      </w:pPr>
    </w:p>
    <w:p>
      <w:pPr>
        <w:jc w:val="both"/>
        <w:spacing w:before="0" w:after="100" w:line="276" w:lineRule="auto"/>
      </w:pPr>
      <w:r>
        <w:rPr>
          <w:rFonts w:ascii="Calibri" w:hAnsi="Calibri"/>
          <w:color w:val="1A1A1A"/>
          <w:sz w:val="21"/>
        </w:rPr>
        <w:t>The system outputs one forecast per community per week — predicting the state for the following week based on the current week's aggregate signals. The three-layer analytics architecture — Descriptive, Predictive, and Prescriptive — maps directly to the operational questions moderators need answered: what is happening now, what is likely to happen next, and what should be done about it.</w:t>
      </w:r>
    </w:p>
    <w:p>
      <w:pPr>
        <w:pBdr>
          <w:bottom w:val="single" w:sz="8" w:space="4" w:color="1B3A6B"/>
        </w:pBdr>
        <w:spacing w:before="200" w:after="80"/>
      </w:pPr>
      <w:r>
        <w:rPr>
          <w:rFonts w:ascii="Calibri" w:hAnsi="Calibri"/>
          <w:b/>
          <w:color w:val="1B3A6B"/>
          <w:sz w:val="30"/>
        </w:rPr>
        <w:t>2.  Data and Methodology</w:t>
      </w:r>
    </w:p>
    <w:p>
      <w:pPr>
        <w:spacing w:before="140" w:after="80"/>
      </w:pPr>
      <w:r>
        <w:rPr>
          <w:rFonts w:ascii="Calibri" w:hAnsi="Calibri"/>
          <w:b/>
          <w:color w:val="2E5FA3"/>
          <w:sz w:val="24"/>
        </w:rPr>
        <w:t>2.1  Dataset</w:t>
      </w:r>
    </w:p>
    <w:p>
      <w:pPr>
        <w:jc w:val="both"/>
        <w:spacing w:before="0" w:after="100" w:line="276" w:lineRule="auto"/>
      </w:pPr>
      <w:r>
        <w:rPr>
          <w:rFonts w:ascii="Calibri" w:hAnsi="Calibri"/>
          <w:color w:val="1A1A1A"/>
          <w:sz w:val="21"/>
        </w:rPr>
        <w:t>All experiments use the Low et al. (2020) COVID-era Reddit mental health dataset (Zenodo record 3941387), covering five subreddits from 23 April 2018 to 20 April 2020. Raw post fields (post text, timestamp, subreddit, author) are used directly. Precomputed LIWC-style columns supplied in the original archive are intentionally ignored to keep feature extraction fully reproducible within the pipeline. Where Zenodo archive files contain temporal gaps, Arctic Shift supplementary data is used to fill them, with provenance tracked in a dedicated column.</w:t>
      </w:r>
    </w:p>
    <w:p>
      <w:pPr>
        <w:spacing w:before="140" w:after="80"/>
      </w:pPr>
      <w:r>
        <w:rPr>
          <w:rFonts w:ascii="Calibri" w:hAnsi="Calibri"/>
          <w:b/>
          <w:color w:val="2E5FA3"/>
          <w:sz w:val="24"/>
        </w:rPr>
        <w:t>2.2  Feature Engineering — Six Families</w:t>
      </w:r>
    </w:p>
    <w:p>
      <w:pPr>
        <w:jc w:val="both"/>
        <w:spacing w:before="0" w:after="100" w:line="276" w:lineRule="auto"/>
      </w:pPr>
      <w:r>
        <w:rPr>
          <w:rFonts w:ascii="Calibri" w:hAnsi="Calibri"/>
          <w:color w:val="1A1A1A"/>
          <w:sz w:val="21"/>
        </w:rPr>
        <w:t>From each community's weekly post aggregate, 60+ features are computed across six families:</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2160"/>
        <w:gridCol w:w="7632"/>
      </w:tblGrid>
      <w:tr>
        <w:tc>
          <w:tcPr>
            <w:tcW w:type="dxa" w:w="4369"/>
            <w:shd w:val="clear" w:color="auto" w:fill="2E5FA3"/>
          </w:tcPr>
          <w:p>
            <w:pPr>
              <w:jc w:val="center"/>
              <w:spacing w:before="80" w:after="80"/>
            </w:pPr>
            <w:r>
              <w:rPr>
                <w:rFonts w:ascii="Calibri" w:hAnsi="Calibri"/>
                <w:b/>
                <w:i w:val="0"/>
                <w:color w:val="FFFFFF"/>
                <w:sz w:val="20"/>
              </w:rPr>
              <w:t>Feature Family</w:t>
            </w:r>
          </w:p>
        </w:tc>
        <w:tc>
          <w:tcPr>
            <w:tcW w:type="dxa" w:w="4369"/>
            <w:shd w:val="clear" w:color="auto" w:fill="2E5FA3"/>
          </w:tcPr>
          <w:p>
            <w:pPr>
              <w:jc w:val="center"/>
              <w:spacing w:before="80" w:after="80"/>
            </w:pPr>
            <w:r>
              <w:rPr>
                <w:rFonts w:ascii="Calibri" w:hAnsi="Calibri"/>
                <w:b/>
                <w:i w:val="0"/>
                <w:color w:val="FFFFFF"/>
                <w:sz w:val="20"/>
              </w:rPr>
              <w:t>Description</w:t>
            </w:r>
          </w:p>
        </w:tc>
      </w:tr>
      <w:tr>
        <w:tc>
          <w:tcPr>
            <w:tcW w:type="dxa" w:w="4369"/>
            <w:shd w:val="clear" w:color="auto" w:fill="EBF3FB"/>
          </w:tcPr>
          <w:p>
            <w:pPr>
              <w:jc w:val="left"/>
              <w:spacing w:before="80" w:after="80"/>
            </w:pPr>
            <w:r>
              <w:rPr>
                <w:rFonts w:ascii="Calibri" w:hAnsi="Calibri"/>
                <w:b/>
                <w:i w:val="0"/>
                <w:color w:val="1B3A6B"/>
                <w:sz w:val="19"/>
              </w:rPr>
              <w:t>Linguistic</w:t>
            </w:r>
          </w:p>
        </w:tc>
        <w:tc>
          <w:tcPr>
            <w:tcW w:type="dxa" w:w="4369"/>
            <w:shd w:val="clear" w:color="auto" w:fill="EBF3FB"/>
          </w:tcPr>
          <w:p>
            <w:pPr>
              <w:jc w:val="left"/>
              <w:spacing w:before="80" w:after="80"/>
            </w:pPr>
            <w:r>
              <w:rPr>
                <w:rFonts w:ascii="Calibri" w:hAnsi="Calibri"/>
                <w:b w:val="0"/>
                <w:i w:val="0"/>
                <w:color w:val="1A1A1A"/>
                <w:sz w:val="19"/>
              </w:rPr>
              <w:t>Word count per post, type-token ratio (lexical diversity), Flesch-Kincaid readability grade, first-person singular ratio (I / me / my / myself), first-person plural ratio (we / us / our), question-mark density.</w:t>
            </w:r>
          </w:p>
        </w:tc>
      </w:tr>
      <w:tr>
        <w:tc>
          <w:tcPr>
            <w:tcW w:type="dxa" w:w="4369"/>
            <w:shd w:val="clear" w:color="auto" w:fill="FFFFFF"/>
          </w:tcPr>
          <w:p>
            <w:pPr>
              <w:jc w:val="left"/>
              <w:spacing w:before="80" w:after="80"/>
            </w:pPr>
            <w:r>
              <w:rPr>
                <w:rFonts w:ascii="Calibri" w:hAnsi="Calibri"/>
                <w:b/>
                <w:i w:val="0"/>
                <w:color w:val="1B3A6B"/>
                <w:sz w:val="19"/>
              </w:rPr>
              <w:t>Sentiment (VADER)</w:t>
            </w:r>
          </w:p>
        </w:tc>
        <w:tc>
          <w:tcPr>
            <w:tcW w:type="dxa" w:w="4369"/>
            <w:shd w:val="clear" w:color="auto" w:fill="FFFFFF"/>
          </w:tcPr>
          <w:p>
            <w:pPr>
              <w:jc w:val="left"/>
              <w:spacing w:before="80" w:after="80"/>
            </w:pPr>
            <w:r>
              <w:rPr>
                <w:rFonts w:ascii="Calibri" w:hAnsi="Calibri"/>
                <w:b w:val="0"/>
                <w:i w:val="0"/>
                <w:color w:val="1A1A1A"/>
                <w:sz w:val="19"/>
              </w:rPr>
              <w:t>Mean compound score, fraction of posts classified negative, neutral, or positive. VADER is chosen for its domain-appropriate handling of informal social media text.</w:t>
            </w:r>
          </w:p>
        </w:tc>
      </w:tr>
      <w:tr>
        <w:tc>
          <w:tcPr>
            <w:tcW w:type="dxa" w:w="4369"/>
            <w:shd w:val="clear" w:color="auto" w:fill="EBF3FB"/>
          </w:tcPr>
          <w:p>
            <w:pPr>
              <w:jc w:val="left"/>
              <w:spacing w:before="80" w:after="80"/>
            </w:pPr>
            <w:r>
              <w:rPr>
                <w:rFonts w:ascii="Calibri" w:hAnsi="Calibri"/>
                <w:b/>
                <w:i w:val="0"/>
                <w:color w:val="1B3A6B"/>
                <w:sz w:val="19"/>
              </w:rPr>
              <w:t>Distress Lexicon</w:t>
            </w:r>
          </w:p>
        </w:tc>
        <w:tc>
          <w:tcPr>
            <w:tcW w:type="dxa" w:w="4369"/>
            <w:shd w:val="clear" w:color="auto" w:fill="EBF3FB"/>
          </w:tcPr>
          <w:p>
            <w:pPr>
              <w:jc w:val="left"/>
              <w:spacing w:before="80" w:after="80"/>
            </w:pPr>
            <w:r>
              <w:rPr>
                <w:rFonts w:ascii="Calibri" w:hAnsi="Calibri"/>
                <w:b w:val="0"/>
                <w:i w:val="0"/>
                <w:color w:val="1A1A1A"/>
                <w:sz w:val="19"/>
              </w:rPr>
              <w:t>Three sub-lexicons applied uniformly across all communities: hopelessness density (words such as 'hopeless', 'worthless'), help-seeking density ('help', 'please', 'anyone'), and a combined distress density covering the union plus broader crisis-adjacent terms.</w:t>
            </w:r>
          </w:p>
        </w:tc>
      </w:tr>
      <w:tr>
        <w:tc>
          <w:tcPr>
            <w:tcW w:type="dxa" w:w="4369"/>
            <w:shd w:val="clear" w:color="auto" w:fill="FFFFFF"/>
          </w:tcPr>
          <w:p>
            <w:pPr>
              <w:jc w:val="left"/>
              <w:spacing w:before="80" w:after="80"/>
            </w:pPr>
            <w:r>
              <w:rPr>
                <w:rFonts w:ascii="Calibri" w:hAnsi="Calibri"/>
                <w:b/>
                <w:i w:val="0"/>
                <w:color w:val="1B3A6B"/>
                <w:sz w:val="19"/>
              </w:rPr>
              <w:t>Behavioural</w:t>
            </w:r>
          </w:p>
        </w:tc>
        <w:tc>
          <w:tcPr>
            <w:tcW w:type="dxa" w:w="4369"/>
            <w:shd w:val="clear" w:color="auto" w:fill="FFFFFF"/>
          </w:tcPr>
          <w:p>
            <w:pPr>
              <w:jc w:val="left"/>
              <w:spacing w:before="80" w:after="80"/>
            </w:pPr>
            <w:r>
              <w:rPr>
                <w:rFonts w:ascii="Calibri" w:hAnsi="Calibri"/>
                <w:b w:val="0"/>
                <w:i w:val="0"/>
                <w:color w:val="1A1A1A"/>
                <w:sz w:val="19"/>
              </w:rPr>
              <w:t>Unique poster count, new-poster ratio (posters not seen in the prior four weeks), comment-to-post ratio, and posting-time entropy (spread of post times across the 24-hour cycle).</w:t>
            </w:r>
          </w:p>
        </w:tc>
      </w:tr>
      <w:tr>
        <w:tc>
          <w:tcPr>
            <w:tcW w:type="dxa" w:w="4369"/>
            <w:shd w:val="clear" w:color="auto" w:fill="EBF3FB"/>
          </w:tcPr>
          <w:p>
            <w:pPr>
              <w:jc w:val="left"/>
              <w:spacing w:before="80" w:after="80"/>
            </w:pPr>
            <w:r>
              <w:rPr>
                <w:rFonts w:ascii="Calibri" w:hAnsi="Calibri"/>
                <w:b/>
                <w:i w:val="0"/>
                <w:color w:val="1B3A6B"/>
                <w:sz w:val="19"/>
              </w:rPr>
              <w:t>Topics (BERTopic)</w:t>
            </w:r>
          </w:p>
        </w:tc>
        <w:tc>
          <w:tcPr>
            <w:tcW w:type="dxa" w:w="4369"/>
            <w:shd w:val="clear" w:color="auto" w:fill="EBF3FB"/>
          </w:tcPr>
          <w:p>
            <w:pPr>
              <w:jc w:val="left"/>
              <w:spacing w:before="80" w:after="80"/>
            </w:pPr>
            <w:r>
              <w:rPr>
                <w:rFonts w:ascii="Calibri" w:hAnsi="Calibri"/>
                <w:b w:val="0"/>
                <w:i w:val="0"/>
                <w:color w:val="1A1A1A"/>
                <w:sz w:val="19"/>
              </w:rPr>
              <w:t>Per-week topic distribution vectors; Jensen-Shannon divergence from the prior week and from the rolling four-week mean — capturing sudden or sustained topic drift.</w:t>
            </w:r>
          </w:p>
        </w:tc>
      </w:tr>
      <w:tr>
        <w:tc>
          <w:tcPr>
            <w:tcW w:type="dxa" w:w="4369"/>
            <w:shd w:val="clear" w:color="auto" w:fill="FFFFFF"/>
          </w:tcPr>
          <w:p>
            <w:pPr>
              <w:jc w:val="left"/>
              <w:spacing w:before="80" w:after="80"/>
            </w:pPr>
            <w:r>
              <w:rPr>
                <w:rFonts w:ascii="Calibri" w:hAnsi="Calibri"/>
                <w:b/>
                <w:i w:val="0"/>
                <w:color w:val="1B3A6B"/>
                <w:sz w:val="19"/>
              </w:rPr>
              <w:t>Temporal</w:t>
            </w:r>
          </w:p>
        </w:tc>
        <w:tc>
          <w:tcPr>
            <w:tcW w:type="dxa" w:w="4369"/>
            <w:shd w:val="clear" w:color="auto" w:fill="FFFFFF"/>
          </w:tcPr>
          <w:p>
            <w:pPr>
              <w:jc w:val="left"/>
              <w:spacing w:before="80" w:after="80"/>
            </w:pPr>
            <w:r>
              <w:rPr>
                <w:rFonts w:ascii="Calibri" w:hAnsi="Calibri"/>
                <w:b w:val="0"/>
                <w:i w:val="0"/>
                <w:color w:val="1A1A1A"/>
                <w:sz w:val="19"/>
              </w:rPr>
              <w:t>Week-over-week deltas and rolling 2-week and 4-week means for all numeric features, plus cyclical encoding of ISO week number (sin/cos pairs) to model seasonal patterns.</w:t>
            </w:r>
          </w:p>
        </w:tc>
      </w:tr>
    </w:tbl>
    <w:p>
      <w:pPr>
        <w:spacing w:before="140" w:after="80"/>
      </w:pPr>
      <w:r>
        <w:rPr>
          <w:rFonts w:ascii="Calibri" w:hAnsi="Calibri"/>
          <w:b/>
          <w:color w:val="2E5FA3"/>
          <w:sz w:val="24"/>
        </w:rPr>
        <w:t>2.3  Labelling</w:t>
      </w:r>
    </w:p>
    <w:p>
      <w:pPr>
        <w:jc w:val="both"/>
        <w:spacing w:before="0" w:after="100" w:line="276" w:lineRule="auto"/>
      </w:pPr>
      <w:r>
        <w:rPr>
          <w:rFonts w:ascii="Calibri" w:hAnsi="Calibri"/>
          <w:color w:val="1A1A1A"/>
          <w:sz w:val="21"/>
        </w:rPr>
        <w:t>A composite distress score is computed per week as a weighted sum of community-normalised z-scores. The weights — 40% for negative sentiment, 35% for hopelessness lexicon density, and 25% for help-seeking density — reflect the relative construct validity of each signal in population-level mental health monitoring:</w:t>
      </w:r>
    </w:p>
    <w:p>
      <w:pPr>
        <w:shd w:val="clear" w:color="auto" w:fill="EBF3FB"/>
        <w:spacing w:before="0" w:after="0"/>
      </w:pPr>
      <w:r>
        <w:rPr>
          <w:sz w:val="8"/>
        </w:rPr>
        <w:t xml:space="preserve"> </w:t>
      </w:r>
    </w:p>
    <w:p>
      <w:pPr>
        <w:shd w:val="clear" w:color="auto" w:fill="EBF3FB"/>
        <w:spacing w:before="0" w:after="0"/>
        <w:ind w:left="288"/>
      </w:pPr>
      <w:r>
        <w:rPr>
          <w:rFonts w:ascii="Calibri" w:hAnsi="Calibri"/>
          <w:b/>
          <w:color w:val="1B3A6B"/>
          <w:sz w:val="21"/>
        </w:rPr>
        <w:t>Distress Score Formula</w:t>
      </w:r>
    </w:p>
    <w:p>
      <w:pPr>
        <w:shd w:val="clear" w:color="auto" w:fill="EBF3FB"/>
        <w:spacing w:before="0" w:after="0"/>
        <w:ind w:left="288" w:right="288"/>
      </w:pPr>
      <w:r>
        <w:rPr>
          <w:rFonts w:ascii="Calibri" w:hAnsi="Calibri"/>
          <w:color w:val="1A1A1A"/>
          <w:sz w:val="20"/>
        </w:rPr>
        <w:t>distress_score  =  0.40 × z(neg_sentiment)  +  0.35 × z(hopelessness_density)  +  0.25 × z(help_seeking_density)</w:t>
        <w:br/>
        <w:br/>
        <w:t>Evaluated against each community's own rolling baseline (expanding walk-forward window). Target label = state of the *following* week's score (one-week-ahead forecast).</w:t>
      </w:r>
    </w:p>
    <w:p>
      <w:pPr>
        <w:shd w:val="clear" w:color="auto" w:fill="EBF3FB"/>
        <w:spacing w:before="0" w:after="60"/>
      </w:pPr>
      <w:r>
        <w:rPr>
          <w:sz w:val="8"/>
        </w:rPr>
        <w:t xml:space="preserve"> </w:t>
      </w:r>
    </w:p>
    <w:p>
      <w:pPr>
        <w:spacing w:before="40" w:after="0"/>
      </w:pPr>
    </w:p>
    <w:p>
      <w:pPr>
        <w:jc w:val="both"/>
        <w:spacing w:before="0" w:after="100" w:line="276" w:lineRule="auto"/>
      </w:pPr>
      <w:r>
        <w:rPr>
          <w:rFonts w:ascii="Calibri" w:hAnsi="Calibri"/>
          <w:color w:val="1A1A1A"/>
          <w:sz w:val="21"/>
        </w:rPr>
        <w:t>Labels are community-specific: thresholds are applied against each subreddit's own historical mean and standard deviation, not a global scale. This is deliberate — 'Elevated Distress' in r/SuicideWatch represents a different absolute language pattern than the same label in r/mentalhealth. The design prioritises within-community sensitivity over cross-community comparability.</w:t>
      </w:r>
    </w:p>
    <w:p>
      <w:pPr>
        <w:spacing w:before="140" w:after="80"/>
      </w:pPr>
      <w:r>
        <w:rPr>
          <w:rFonts w:ascii="Calibri" w:hAnsi="Calibri"/>
          <w:b/>
          <w:color w:val="2E5FA3"/>
          <w:sz w:val="24"/>
        </w:rPr>
        <w:t>2.4  Evaluation Design — Walk-Forward Cross-Validation</w:t>
      </w:r>
    </w:p>
    <w:p>
      <w:pPr>
        <w:jc w:val="both"/>
        <w:spacing w:before="0" w:after="100" w:line="276" w:lineRule="auto"/>
      </w:pPr>
      <w:r>
        <w:rPr>
          <w:rFonts w:ascii="Calibri" w:hAnsi="Calibri"/>
          <w:color w:val="1A1A1A"/>
          <w:sz w:val="21"/>
        </w:rPr>
        <w:t>The evaluation uses walk-forward cross-validation with a minimum 26-week training window, a 1-week gap to prevent leakage from rolling features, and an expanding window that grows with each fold. Random train/test splits are explicitly rejected: they allow the model to train on weeks that occur after its test point, producing optimistically biased results that cannot be replicated in production.</w:t>
      </w:r>
    </w:p>
    <w:p>
      <w:pPr>
        <w:jc w:val="both"/>
        <w:spacing w:before="0" w:after="100" w:line="276" w:lineRule="auto"/>
      </w:pPr>
      <w:r>
        <w:rPr>
          <w:rFonts w:ascii="Calibri" w:hAnsi="Calibri"/>
          <w:color w:val="1A1A1A"/>
          <w:sz w:val="21"/>
        </w:rPr>
        <w:t>The primary metric is PR-AUC (area under the precision-recall curve for binary crisis detection, States 2+3 vs 0+1). Because crisis weeks are a minority, the PR-AUC random baseline equals the community's crisis prevalence rate — approximately 0.31 for r/depression — not 0.5 as assumed for balanced datasets. All results are interpreted against this corrected baseline.</w:t>
      </w:r>
    </w:p>
    <w:p>
      <w:pPr>
        <w:jc w:val="both"/>
        <w:spacing w:before="0" w:after="100" w:line="276" w:lineRule="auto"/>
      </w:pPr>
      <w:r>
        <w:rPr>
          <w:rFonts w:ascii="Calibri" w:hAnsi="Calibri"/>
          <w:color w:val="1A1A1A"/>
          <w:sz w:val="21"/>
        </w:rPr>
        <w:t>Two models are evaluated in parallel: XGBoost (binary crisis classifier with hyperparameter search via RandomizedSearchCV and class weights) and a PyTorch LSTM (8-week context window, class-weighted cross-entropy loss). SHAP values from XGBoost provide post-hoc feature attribution.</w:t>
      </w:r>
    </w:p>
    <w:p>
      <w:pPr>
        <w:pBdr>
          <w:bottom w:val="single" w:sz="8" w:space="4" w:color="1B3A6B"/>
        </w:pBdr>
        <w:spacing w:before="200" w:after="80"/>
      </w:pPr>
      <w:r>
        <w:rPr>
          <w:rFonts w:ascii="Calibri" w:hAnsi="Calibri"/>
          <w:b/>
          <w:color w:val="1B3A6B"/>
          <w:sz w:val="30"/>
        </w:rPr>
        <w:t>3.  Working Within Real-World Constraints</w:t>
      </w:r>
    </w:p>
    <w:p>
      <w:pPr>
        <w:jc w:val="both"/>
        <w:spacing w:before="0" w:after="100" w:line="276" w:lineRule="auto"/>
      </w:pPr>
      <w:r>
        <w:rPr>
          <w:rFonts w:ascii="Calibri" w:hAnsi="Calibri"/>
          <w:color w:val="1A1A1A"/>
          <w:sz w:val="21"/>
        </w:rPr>
        <w:t>Extracting reliable insight from social media data requires confronting its structural limitations directly. Five categories of constraint affect this project; each shapes the design and must be acknowledged in interpreting the results.</w:t>
      </w:r>
    </w:p>
    <w:p>
      <w:pPr>
        <w:spacing w:before="140" w:after="80"/>
      </w:pPr>
      <w:r>
        <w:rPr>
          <w:rFonts w:ascii="Calibri" w:hAnsi="Calibri"/>
          <w:b/>
          <w:color w:val="2E5FA3"/>
          <w:sz w:val="24"/>
        </w:rPr>
        <w:t>3.1  Sample Bias</w:t>
      </w:r>
    </w:p>
    <w:p>
      <w:pPr>
        <w:jc w:val="both"/>
        <w:spacing w:before="0" w:after="100" w:line="276" w:lineRule="auto"/>
      </w:pPr>
      <w:r>
        <w:rPr>
          <w:rFonts w:ascii="Calibri" w:hAnsi="Calibri"/>
          <w:color w:val="1A1A1A"/>
          <w:sz w:val="21"/>
        </w:rPr>
        <w:t>Reddit is a self-selecting platform. Users who experience mental health distress but do not use Reddit — or who use it passively — are entirely absent from the dataset. More critically, the most severely distressed individuals may be the least likely to post during acute crisis periods, meaning distress is systematically underestimated at the top of the severity distribution. This manifests empirically as lower recall on State 3 (Severe) than on State 0 (Stable) across all subreddits — the models are better at recognising normal weeks than severe ones.</w:t>
      </w:r>
    </w:p>
    <w:p>
      <w:pPr>
        <w:jc w:val="both"/>
        <w:spacing w:before="0" w:after="100" w:line="276" w:lineRule="auto"/>
      </w:pPr>
      <w:r>
        <w:rPr>
          <w:rFonts w:ascii="Calibri" w:hAnsi="Calibri"/>
          <w:color w:val="1A1A1A"/>
          <w:sz w:val="21"/>
        </w:rPr>
        <w:t>The design response is to centre the system on early-warning detection of the approach of a crisis (Elevated Distress, State 2) rather than its peak. This is the operational window in which community moderation interventions remain feasible and where the models perform most usefully.</w:t>
      </w:r>
    </w:p>
    <w:p>
      <w:pPr>
        <w:spacing w:before="140" w:after="80"/>
      </w:pPr>
      <w:r>
        <w:rPr>
          <w:rFonts w:ascii="Calibri" w:hAnsi="Calibri"/>
          <w:b/>
          <w:color w:val="2E5FA3"/>
          <w:sz w:val="24"/>
        </w:rPr>
        <w:t>3.2  Missing Data</w:t>
      </w:r>
    </w:p>
    <w:p>
      <w:pPr>
        <w:jc w:val="both"/>
        <w:spacing w:before="0" w:after="100" w:line="276" w:lineRule="auto"/>
      </w:pPr>
      <w:r>
        <w:rPr>
          <w:rFonts w:ascii="Calibri" w:hAnsi="Calibri"/>
          <w:color w:val="1A1A1A"/>
          <w:sz w:val="21"/>
        </w:rPr>
        <w:t>The Zenodo archive contains 6–8 gap weeks per subreddit, arising from archiving inconsistencies and deleted posts. Post deletions are systematically non-random: the most distressing content on platforms like r/SuicideWatch is frequently removed by moderators before archival, meaning the dataset underrepresents crisis-severity weeks precisely when distress is highest.</w:t>
      </w:r>
    </w:p>
    <w:p>
      <w:pPr>
        <w:jc w:val="both"/>
        <w:spacing w:before="0" w:after="100" w:line="276" w:lineRule="auto"/>
      </w:pPr>
      <w:r>
        <w:rPr>
          <w:rFonts w:ascii="Calibri" w:hAnsi="Calibri"/>
          <w:color w:val="1A1A1A"/>
          <w:sz w:val="21"/>
        </w:rPr>
        <w:t>Data completeness scores computed at ingestion time are shown below. Values above 1.0 indicate that Arctic Shift gap-fill contributed posts beyond what the primary Zenodo files contained. Gap weeks are flagged in the provenance column and excluded from walk-forward training splits.</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2160"/>
        <w:gridCol w:w="2304"/>
        <w:gridCol w:w="5328"/>
      </w:tblGrid>
      <w:tr>
        <w:tc>
          <w:tcPr>
            <w:tcW w:type="dxa" w:w="2913"/>
            <w:shd w:val="clear" w:color="auto" w:fill="2E5FA3"/>
          </w:tcPr>
          <w:p>
            <w:pPr>
              <w:jc w:val="center"/>
              <w:spacing w:before="80" w:after="80"/>
            </w:pPr>
            <w:r>
              <w:rPr>
                <w:rFonts w:ascii="Calibri" w:hAnsi="Calibri"/>
                <w:b/>
                <w:i w:val="0"/>
                <w:color w:val="FFFFFF"/>
                <w:sz w:val="20"/>
              </w:rPr>
              <w:t>Subreddit</w:t>
            </w:r>
          </w:p>
        </w:tc>
        <w:tc>
          <w:tcPr>
            <w:tcW w:type="dxa" w:w="2913"/>
            <w:shd w:val="clear" w:color="auto" w:fill="2E5FA3"/>
          </w:tcPr>
          <w:p>
            <w:pPr>
              <w:jc w:val="center"/>
              <w:spacing w:before="80" w:after="80"/>
            </w:pPr>
            <w:r>
              <w:rPr>
                <w:rFonts w:ascii="Calibri" w:hAnsi="Calibri"/>
                <w:b/>
                <w:i w:val="0"/>
                <w:color w:val="FFFFFF"/>
                <w:sz w:val="20"/>
              </w:rPr>
              <w:t>Completeness Score</w:t>
            </w:r>
          </w:p>
        </w:tc>
        <w:tc>
          <w:tcPr>
            <w:tcW w:type="dxa" w:w="2913"/>
            <w:shd w:val="clear" w:color="auto" w:fill="2E5FA3"/>
          </w:tcPr>
          <w:p>
            <w:pPr>
              <w:jc w:val="center"/>
              <w:spacing w:before="80" w:after="80"/>
            </w:pPr>
            <w:r>
              <w:rPr>
                <w:rFonts w:ascii="Calibri" w:hAnsi="Calibri"/>
                <w:b/>
                <w:i w:val="0"/>
                <w:color w:val="FFFFFF"/>
                <w:sz w:val="20"/>
              </w:rPr>
              <w:t>Notes</w:t>
            </w:r>
          </w:p>
        </w:tc>
      </w:tr>
      <w:tr>
        <w:tc>
          <w:tcPr>
            <w:tcW w:type="dxa" w:w="2913"/>
            <w:shd w:val="clear" w:color="auto" w:fill="EBF3FB"/>
          </w:tcPr>
          <w:p>
            <w:pPr>
              <w:jc w:val="left"/>
              <w:spacing w:before="80" w:after="80"/>
            </w:pPr>
            <w:r>
              <w:rPr>
                <w:rFonts w:ascii="Calibri" w:hAnsi="Calibri"/>
                <w:b/>
                <w:i w:val="0"/>
                <w:color w:val="1B3A6B"/>
                <w:sz w:val="19"/>
              </w:rPr>
              <w:t>r/anxiety</w:t>
            </w:r>
          </w:p>
        </w:tc>
        <w:tc>
          <w:tcPr>
            <w:tcW w:type="dxa" w:w="2913"/>
            <w:shd w:val="clear" w:color="auto" w:fill="EBF3FB"/>
          </w:tcPr>
          <w:p>
            <w:pPr>
              <w:jc w:val="center"/>
              <w:spacing w:before="80" w:after="80"/>
            </w:pPr>
            <w:r>
              <w:rPr>
                <w:rFonts w:ascii="Calibri" w:hAnsi="Calibri"/>
                <w:b w:val="0"/>
                <w:i w:val="0"/>
                <w:color w:val="1A1A1A"/>
                <w:sz w:val="19"/>
              </w:rPr>
              <w:t>1.002</w:t>
            </w:r>
          </w:p>
        </w:tc>
        <w:tc>
          <w:tcPr>
            <w:tcW w:type="dxa" w:w="2913"/>
            <w:shd w:val="clear" w:color="auto" w:fill="EBF3FB"/>
          </w:tcPr>
          <w:p>
            <w:pPr>
              <w:jc w:val="left"/>
              <w:spacing w:before="80" w:after="80"/>
            </w:pPr>
            <w:r>
              <w:rPr>
                <w:rFonts w:ascii="Calibri" w:hAnsi="Calibri"/>
                <w:b w:val="0"/>
                <w:i w:val="0"/>
                <w:color w:val="1A1A1A"/>
                <w:sz w:val="19"/>
              </w:rPr>
              <w:t>Slight gap-fill addition from Arctic Shift</w:t>
            </w:r>
          </w:p>
        </w:tc>
      </w:tr>
      <w:tr>
        <w:tc>
          <w:tcPr>
            <w:tcW w:type="dxa" w:w="2913"/>
            <w:shd w:val="clear" w:color="auto" w:fill="FFFFFF"/>
          </w:tcPr>
          <w:p>
            <w:pPr>
              <w:jc w:val="left"/>
              <w:spacing w:before="80" w:after="80"/>
            </w:pPr>
            <w:r>
              <w:rPr>
                <w:rFonts w:ascii="Calibri" w:hAnsi="Calibri"/>
                <w:b/>
                <w:i w:val="0"/>
                <w:color w:val="1B3A6B"/>
                <w:sz w:val="19"/>
              </w:rPr>
              <w:t>r/depression</w:t>
            </w:r>
          </w:p>
        </w:tc>
        <w:tc>
          <w:tcPr>
            <w:tcW w:type="dxa" w:w="2913"/>
            <w:shd w:val="clear" w:color="auto" w:fill="FFFFFF"/>
          </w:tcPr>
          <w:p>
            <w:pPr>
              <w:jc w:val="center"/>
              <w:spacing w:before="80" w:after="80"/>
            </w:pPr>
            <w:r>
              <w:rPr>
                <w:rFonts w:ascii="Calibri" w:hAnsi="Calibri"/>
                <w:b w:val="0"/>
                <w:i w:val="0"/>
                <w:color w:val="1A1A1A"/>
                <w:sz w:val="19"/>
              </w:rPr>
              <w:t>0.992</w:t>
            </w:r>
          </w:p>
        </w:tc>
        <w:tc>
          <w:tcPr>
            <w:tcW w:type="dxa" w:w="2913"/>
            <w:shd w:val="clear" w:color="auto" w:fill="FFFFFF"/>
          </w:tcPr>
          <w:p>
            <w:pPr>
              <w:jc w:val="left"/>
              <w:spacing w:before="80" w:after="80"/>
            </w:pPr>
            <w:r>
              <w:rPr>
                <w:rFonts w:ascii="Calibri" w:hAnsi="Calibri"/>
                <w:b w:val="0"/>
                <w:i w:val="0"/>
                <w:color w:val="1A1A1A"/>
                <w:sz w:val="19"/>
              </w:rPr>
              <w:t>Minor archival loss; no material impact on results</w:t>
            </w:r>
          </w:p>
        </w:tc>
      </w:tr>
      <w:tr>
        <w:tc>
          <w:tcPr>
            <w:tcW w:type="dxa" w:w="2913"/>
            <w:shd w:val="clear" w:color="auto" w:fill="EBF3FB"/>
          </w:tcPr>
          <w:p>
            <w:pPr>
              <w:jc w:val="left"/>
              <w:spacing w:before="80" w:after="80"/>
            </w:pPr>
            <w:r>
              <w:rPr>
                <w:rFonts w:ascii="Calibri" w:hAnsi="Calibri"/>
                <w:b/>
                <w:i w:val="0"/>
                <w:color w:val="1B3A6B"/>
                <w:sz w:val="19"/>
              </w:rPr>
              <w:t>r/SuicideWatch</w:t>
            </w:r>
          </w:p>
        </w:tc>
        <w:tc>
          <w:tcPr>
            <w:tcW w:type="dxa" w:w="2913"/>
            <w:shd w:val="clear" w:color="auto" w:fill="EBF3FB"/>
          </w:tcPr>
          <w:p>
            <w:pPr>
              <w:jc w:val="center"/>
              <w:spacing w:before="80" w:after="80"/>
            </w:pPr>
            <w:r>
              <w:rPr>
                <w:rFonts w:ascii="Calibri" w:hAnsi="Calibri"/>
                <w:b w:val="0"/>
                <w:i w:val="0"/>
                <w:color w:val="1A1A1A"/>
                <w:sz w:val="19"/>
              </w:rPr>
              <w:t>1.001</w:t>
            </w:r>
          </w:p>
        </w:tc>
        <w:tc>
          <w:tcPr>
            <w:tcW w:type="dxa" w:w="2913"/>
            <w:shd w:val="clear" w:color="auto" w:fill="EBF3FB"/>
          </w:tcPr>
          <w:p>
            <w:pPr>
              <w:jc w:val="left"/>
              <w:spacing w:before="80" w:after="80"/>
            </w:pPr>
            <w:r>
              <w:rPr>
                <w:rFonts w:ascii="Calibri" w:hAnsi="Calibri"/>
                <w:b w:val="0"/>
                <w:i w:val="0"/>
                <w:color w:val="1A1A1A"/>
                <w:sz w:val="19"/>
              </w:rPr>
              <w:t>Near-complete coverage</w:t>
            </w:r>
          </w:p>
        </w:tc>
      </w:tr>
      <w:tr>
        <w:tc>
          <w:tcPr>
            <w:tcW w:type="dxa" w:w="2913"/>
            <w:shd w:val="clear" w:color="auto" w:fill="FFFFFF"/>
          </w:tcPr>
          <w:p>
            <w:pPr>
              <w:jc w:val="left"/>
              <w:spacing w:before="80" w:after="80"/>
            </w:pPr>
            <w:r>
              <w:rPr>
                <w:rFonts w:ascii="Calibri" w:hAnsi="Calibri"/>
                <w:b/>
                <w:i w:val="0"/>
                <w:color w:val="1B3A6B"/>
                <w:sz w:val="19"/>
              </w:rPr>
              <w:t>r/lonely</w:t>
            </w:r>
          </w:p>
        </w:tc>
        <w:tc>
          <w:tcPr>
            <w:tcW w:type="dxa" w:w="2913"/>
            <w:shd w:val="clear" w:color="auto" w:fill="FFFFFF"/>
          </w:tcPr>
          <w:p>
            <w:pPr>
              <w:jc w:val="center"/>
              <w:spacing w:before="80" w:after="80"/>
            </w:pPr>
            <w:r>
              <w:rPr>
                <w:rFonts w:ascii="Calibri" w:hAnsi="Calibri"/>
                <w:b w:val="0"/>
                <w:i w:val="0"/>
                <w:color w:val="1A1A1A"/>
                <w:sz w:val="19"/>
              </w:rPr>
              <w:t>1.018</w:t>
            </w:r>
          </w:p>
        </w:tc>
        <w:tc>
          <w:tcPr>
            <w:tcW w:type="dxa" w:w="2913"/>
            <w:shd w:val="clear" w:color="auto" w:fill="FFFFFF"/>
          </w:tcPr>
          <w:p>
            <w:pPr>
              <w:jc w:val="left"/>
              <w:spacing w:before="80" w:after="80"/>
            </w:pPr>
            <w:r>
              <w:rPr>
                <w:rFonts w:ascii="Calibri" w:hAnsi="Calibri"/>
                <w:b w:val="0"/>
                <w:i w:val="0"/>
                <w:color w:val="1A1A1A"/>
                <w:sz w:val="19"/>
              </w:rPr>
              <w:t>Gap-fill supplemented; 7 crisis weeks in eval pool</w:t>
            </w:r>
          </w:p>
        </w:tc>
      </w:tr>
      <w:tr>
        <w:tc>
          <w:tcPr>
            <w:tcW w:type="dxa" w:w="2913"/>
            <w:shd w:val="clear" w:color="auto" w:fill="EBF3FB"/>
          </w:tcPr>
          <w:p>
            <w:pPr>
              <w:jc w:val="left"/>
              <w:spacing w:before="80" w:after="80"/>
            </w:pPr>
            <w:r>
              <w:rPr>
                <w:rFonts w:ascii="Calibri" w:hAnsi="Calibri"/>
                <w:b/>
                <w:i w:val="0"/>
                <w:color w:val="1B3A6B"/>
                <w:sz w:val="19"/>
              </w:rPr>
              <w:t>r/mentalhealth</w:t>
            </w:r>
          </w:p>
        </w:tc>
        <w:tc>
          <w:tcPr>
            <w:tcW w:type="dxa" w:w="2913"/>
            <w:shd w:val="clear" w:color="auto" w:fill="EBF3FB"/>
          </w:tcPr>
          <w:p>
            <w:pPr>
              <w:jc w:val="center"/>
              <w:spacing w:before="80" w:after="80"/>
            </w:pPr>
            <w:r>
              <w:rPr>
                <w:rFonts w:ascii="Calibri" w:hAnsi="Calibri"/>
                <w:b w:val="0"/>
                <w:i w:val="0"/>
                <w:color w:val="1A1A1A"/>
                <w:sz w:val="19"/>
              </w:rPr>
              <w:t>1.021</w:t>
            </w:r>
          </w:p>
        </w:tc>
        <w:tc>
          <w:tcPr>
            <w:tcW w:type="dxa" w:w="2913"/>
            <w:shd w:val="clear" w:color="auto" w:fill="EBF3FB"/>
          </w:tcPr>
          <w:p>
            <w:pPr>
              <w:jc w:val="left"/>
              <w:spacing w:before="80" w:after="80"/>
            </w:pPr>
            <w:r>
              <w:rPr>
                <w:rFonts w:ascii="Calibri" w:hAnsi="Calibri"/>
                <w:b w:val="0"/>
                <w:i w:val="0"/>
                <w:color w:val="1A1A1A"/>
                <w:sz w:val="19"/>
              </w:rPr>
              <w:t>Gap-fill supplemented; 8 crisis weeks in eval pool</w:t>
            </w:r>
          </w:p>
        </w:tc>
      </w:tr>
    </w:tbl>
    <w:p>
      <w:pPr>
        <w:spacing w:before="140" w:after="80"/>
      </w:pPr>
      <w:r>
        <w:rPr>
          <w:rFonts w:ascii="Calibri" w:hAnsi="Calibri"/>
          <w:b/>
          <w:color w:val="2E5FA3"/>
          <w:sz w:val="24"/>
        </w:rPr>
        <w:t>3.3  Methodological Constraints</w:t>
      </w:r>
    </w:p>
    <w:p>
      <w:pPr>
        <w:jc w:val="both"/>
        <w:spacing w:before="0" w:after="100" w:line="276" w:lineRule="auto"/>
      </w:pPr>
      <w:r>
        <w:rPr>
          <w:rFonts w:ascii="Calibri" w:hAnsi="Calibri"/>
          <w:color w:val="1A1A1A"/>
          <w:sz w:val="21"/>
        </w:rPr>
        <w:t>The 26-week minimum training window is not arbitrary. It represents the minimum data needed for rolling baselines and temporal features (4-week rolling windows plus a 1-week label gap) to stabilise. For r/depression, this leaves only 35 evaluation weeks out of 71 total, of which 12 are crisis weeks — a crisis rate of approximately 17%, meaning the PR-AUC random baseline is approximately 0.17, not 0.5. Reporting against this corrected baseline is itself a methodological choice demanded by the data structure.</w:t>
      </w:r>
    </w:p>
    <w:p>
      <w:pPr>
        <w:spacing w:before="140" w:after="80"/>
      </w:pPr>
      <w:r>
        <w:rPr>
          <w:rFonts w:ascii="Calibri" w:hAnsi="Calibri"/>
          <w:b/>
          <w:color w:val="2E5FA3"/>
          <w:sz w:val="24"/>
        </w:rPr>
        <w:t>3.4  Industry-Specific Knowledge</w:t>
      </w:r>
    </w:p>
    <w:p>
      <w:pPr>
        <w:jc w:val="both"/>
        <w:spacing w:before="0" w:after="100" w:line="276" w:lineRule="auto"/>
      </w:pPr>
      <w:r>
        <w:rPr>
          <w:rFonts w:ascii="Calibri" w:hAnsi="Calibri"/>
          <w:color w:val="1A1A1A"/>
          <w:sz w:val="21"/>
        </w:rPr>
        <w:t>Mental health has validated clinical instruments — PHQ-9, BDI-II, GAD-7 — that are not available in this dataset. The distress score is a proxy constructed from VADER sentiment and domain lexicons. Its weights were chosen on the basis of construct validity reasoning, not empirical calibration against clinical ground truth. Three downstream consequences follow: model recall cannot be benchmarked against clinical screening literature; the intervention playbook explicitly restricts all recommendations to community moderation actions rather than clinical referrals; and every output carries an explicit ecological fallacy disclaimer.</w:t>
      </w:r>
    </w:p>
    <w:p>
      <w:pPr>
        <w:spacing w:before="140" w:after="80"/>
      </w:pPr>
      <w:r>
        <w:rPr>
          <w:rFonts w:ascii="Calibri" w:hAnsi="Calibri"/>
          <w:b/>
          <w:color w:val="2E5FA3"/>
          <w:sz w:val="24"/>
        </w:rPr>
        <w:t>3.5  Practical Constraints — No Ground Truth</w:t>
      </w:r>
    </w:p>
    <w:p>
      <w:pPr>
        <w:jc w:val="both"/>
        <w:spacing w:before="0" w:after="100" w:line="276" w:lineRule="auto"/>
      </w:pPr>
      <w:r>
        <w:rPr>
          <w:rFonts w:ascii="Calibri" w:hAnsi="Calibri"/>
          <w:color w:val="1A1A1A"/>
          <w:sz w:val="21"/>
        </w:rPr>
        <w:t>No externally validated crisis labels exist for Reddit communities. The four-class target states are derived entirely from within-community distributional statistics. Two consequences follow: the model cannot be validated against an independent external benchmark; and the minimum data-sufficiency threshold for meaningful prediction is substantially higher than it would be with labelled data. Section 5 demonstrates empirically that fewer than ten observed crisis weeks in the evaluation pool yields near-random PR-AUC, giving the system a principled basis for placing low-data communities in monitoring mode rather than issuing model-backed alerts.</w:t>
      </w:r>
    </w:p>
    <w:p>
      <w:pPr>
        <w:pBdr>
          <w:bottom w:val="single" w:sz="8" w:space="4" w:color="1B3A6B"/>
        </w:pBdr>
        <w:spacing w:before="200" w:after="80"/>
      </w:pPr>
      <w:r>
        <w:rPr>
          <w:rFonts w:ascii="Calibri" w:hAnsi="Calibri"/>
          <w:b/>
          <w:color w:val="1B3A6B"/>
          <w:sz w:val="30"/>
        </w:rPr>
        <w:t>4.  Layer 1 — Descriptive Analytics</w:t>
      </w:r>
    </w:p>
    <w:p>
      <w:pPr>
        <w:shd w:val="clear" w:color="auto" w:fill="EBF3FB"/>
        <w:spacing w:before="0" w:after="0"/>
      </w:pPr>
      <w:r>
        <w:rPr>
          <w:sz w:val="8"/>
        </w:rPr>
        <w:t xml:space="preserve"> </w:t>
      </w:r>
    </w:p>
    <w:p>
      <w:pPr>
        <w:shd w:val="clear" w:color="auto" w:fill="EBF3FB"/>
        <w:spacing w:before="0" w:after="0"/>
        <w:ind w:left="288"/>
      </w:pPr>
      <w:r>
        <w:rPr>
          <w:rFonts w:ascii="Calibri" w:hAnsi="Calibri"/>
          <w:b/>
          <w:color w:val="1B3A6B"/>
          <w:sz w:val="21"/>
        </w:rPr>
        <w:t>Layer 1 asks:  What has been happening in these communities, and which signals characterise elevated-distress periods?</w:t>
      </w:r>
    </w:p>
    <w:p>
      <w:pPr>
        <w:shd w:val="clear" w:color="auto" w:fill="EBF3FB"/>
        <w:spacing w:before="0" w:after="0"/>
        <w:ind w:left="288" w:right="288"/>
      </w:pPr>
      <w:r>
        <w:rPr>
          <w:rFonts w:ascii="Calibri" w:hAnsi="Calibri"/>
          <w:color w:val="1A1A1A"/>
          <w:sz w:val="20"/>
        </w:rPr>
        <w:t>Descriptive analytics establishes the ground truth of what the data contains before any predictive model is introduced. SHAP feature importance from the trained XGBoost models provides a model-grounded answer to what drives crisis weeks in each community.</w:t>
      </w:r>
    </w:p>
    <w:p>
      <w:pPr>
        <w:shd w:val="clear" w:color="auto" w:fill="EBF3FB"/>
        <w:spacing w:before="0" w:after="60"/>
      </w:pPr>
      <w:r>
        <w:rPr>
          <w:sz w:val="8"/>
        </w:rPr>
        <w:t xml:space="preserve"> </w:t>
      </w:r>
    </w:p>
    <w:p>
      <w:pPr>
        <w:spacing w:before="40" w:after="0"/>
      </w:pPr>
    </w:p>
    <w:p>
      <w:pPr>
        <w:spacing w:before="140" w:after="80"/>
      </w:pPr>
      <w:r>
        <w:rPr>
          <w:rFonts w:ascii="Calibri" w:hAnsi="Calibri"/>
          <w:b/>
          <w:color w:val="2E5FA3"/>
          <w:sz w:val="24"/>
        </w:rPr>
        <w:t>4.1  Community-Specific SHAP Feature Importance</w:t>
      </w:r>
    </w:p>
    <w:p>
      <w:pPr>
        <w:jc w:val="both"/>
        <w:spacing w:before="0" w:after="100" w:line="276" w:lineRule="auto"/>
      </w:pPr>
      <w:r>
        <w:rPr>
          <w:rFonts w:ascii="Calibri" w:hAnsi="Calibri"/>
          <w:color w:val="1A1A1A"/>
          <w:sz w:val="21"/>
        </w:rPr>
        <w:t>SHAP values from the XGBoost models reveal that the most predictive features are distinct across communities, reflecting different posting cultures and distress dynamics.</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1872"/>
        <w:gridCol w:w="3168"/>
        <w:gridCol w:w="4752"/>
      </w:tblGrid>
      <w:tr>
        <w:tc>
          <w:tcPr>
            <w:tcW w:type="dxa" w:w="2913"/>
            <w:shd w:val="clear" w:color="auto" w:fill="1B3A6B"/>
          </w:tcPr>
          <w:p>
            <w:pPr>
              <w:jc w:val="center"/>
              <w:spacing w:before="80" w:after="80"/>
            </w:pPr>
            <w:r>
              <w:rPr>
                <w:rFonts w:ascii="Calibri" w:hAnsi="Calibri"/>
                <w:b/>
                <w:i w:val="0"/>
                <w:color w:val="FFFFFF"/>
                <w:sz w:val="20"/>
              </w:rPr>
              <w:t>Community</w:t>
            </w:r>
          </w:p>
        </w:tc>
        <w:tc>
          <w:tcPr>
            <w:tcW w:type="dxa" w:w="2913"/>
            <w:shd w:val="clear" w:color="auto" w:fill="1B3A6B"/>
          </w:tcPr>
          <w:p>
            <w:pPr>
              <w:jc w:val="center"/>
              <w:spacing w:before="80" w:after="80"/>
            </w:pPr>
            <w:r>
              <w:rPr>
                <w:rFonts w:ascii="Calibri" w:hAnsi="Calibri"/>
                <w:b/>
                <w:i w:val="0"/>
                <w:color w:val="FFFFFF"/>
                <w:sz w:val="20"/>
              </w:rPr>
              <w:t>Top SHAP Features</w:t>
            </w:r>
          </w:p>
        </w:tc>
        <w:tc>
          <w:tcPr>
            <w:tcW w:type="dxa" w:w="2913"/>
            <w:shd w:val="clear" w:color="auto" w:fill="1B3A6B"/>
          </w:tcPr>
          <w:p>
            <w:pPr>
              <w:jc w:val="center"/>
              <w:spacing w:before="80" w:after="80"/>
            </w:pPr>
            <w:r>
              <w:rPr>
                <w:rFonts w:ascii="Calibri" w:hAnsi="Calibri"/>
                <w:b/>
                <w:i w:val="0"/>
                <w:color w:val="FFFFFF"/>
                <w:sz w:val="20"/>
              </w:rPr>
              <w:t>Interpretation</w:t>
            </w:r>
          </w:p>
        </w:tc>
      </w:tr>
      <w:tr>
        <w:tc>
          <w:tcPr>
            <w:tcW w:type="dxa" w:w="2913"/>
            <w:shd w:val="clear" w:color="auto" w:fill="EBF3FB"/>
          </w:tcPr>
          <w:p>
            <w:pPr>
              <w:jc w:val="left"/>
              <w:spacing w:before="80" w:after="80"/>
            </w:pPr>
            <w:r>
              <w:rPr>
                <w:rFonts w:ascii="Calibri" w:hAnsi="Calibri"/>
                <w:b/>
                <w:i w:val="0"/>
                <w:color w:val="2E5FA3"/>
                <w:sz w:val="19"/>
              </w:rPr>
              <w:t>r/anxiety</w:t>
            </w:r>
          </w:p>
        </w:tc>
        <w:tc>
          <w:tcPr>
            <w:tcW w:type="dxa" w:w="2913"/>
            <w:shd w:val="clear" w:color="auto" w:fill="EBF3FB"/>
          </w:tcPr>
          <w:p>
            <w:pPr>
              <w:jc w:val="left"/>
              <w:spacing w:before="80" w:after="80"/>
            </w:pPr>
            <w:r>
              <w:rPr>
                <w:rFonts w:ascii="Calibri" w:hAnsi="Calibri"/>
                <w:b w:val="0"/>
                <w:i w:val="0"/>
                <w:color w:val="707070"/>
                <w:sz w:val="18"/>
              </w:rPr>
              <w:t>unique_posters_delta, new_poster_ratio, avg_flesch_kincaid_roll2w</w:t>
            </w:r>
          </w:p>
        </w:tc>
        <w:tc>
          <w:tcPr>
            <w:tcW w:type="dxa" w:w="2913"/>
            <w:shd w:val="clear" w:color="auto" w:fill="EBF3FB"/>
          </w:tcPr>
          <w:p>
            <w:pPr>
              <w:jc w:val="left"/>
              <w:spacing w:before="80" w:after="80"/>
            </w:pPr>
            <w:r>
              <w:rPr>
                <w:rFonts w:ascii="Calibri" w:hAnsi="Calibri"/>
                <w:b w:val="0"/>
                <w:i w:val="0"/>
                <w:color w:val="1A1A1A"/>
                <w:sz w:val="19"/>
              </w:rPr>
              <w:t>New-poster influx leads anxiety distress signals. When first-time or infrequent posters arrive in greater numbers, the community is absorbing new acute-distress cases — a recruitment-based early warning signal.</w:t>
            </w:r>
          </w:p>
        </w:tc>
      </w:tr>
      <w:tr>
        <w:tc>
          <w:tcPr>
            <w:tcW w:type="dxa" w:w="2913"/>
            <w:shd w:val="clear" w:color="auto" w:fill="FFFFFF"/>
          </w:tcPr>
          <w:p>
            <w:pPr>
              <w:jc w:val="left"/>
              <w:spacing w:before="80" w:after="80"/>
            </w:pPr>
            <w:r>
              <w:rPr>
                <w:rFonts w:ascii="Calibri" w:hAnsi="Calibri"/>
                <w:b/>
                <w:i w:val="0"/>
                <w:color w:val="2E5FA3"/>
                <w:sz w:val="19"/>
              </w:rPr>
              <w:t>r/depression</w:t>
            </w:r>
          </w:p>
        </w:tc>
        <w:tc>
          <w:tcPr>
            <w:tcW w:type="dxa" w:w="2913"/>
            <w:shd w:val="clear" w:color="auto" w:fill="FFFFFF"/>
          </w:tcPr>
          <w:p>
            <w:pPr>
              <w:jc w:val="left"/>
              <w:spacing w:before="80" w:after="80"/>
            </w:pPr>
            <w:r>
              <w:rPr>
                <w:rFonts w:ascii="Calibri" w:hAnsi="Calibri"/>
                <w:b w:val="0"/>
                <w:i w:val="0"/>
                <w:color w:val="707070"/>
                <w:sz w:val="18"/>
              </w:rPr>
              <w:t>distress_density_delta, hopelessness_density_roll2w, pct_neutral_delta</w:t>
            </w:r>
          </w:p>
        </w:tc>
        <w:tc>
          <w:tcPr>
            <w:tcW w:type="dxa" w:w="2913"/>
            <w:shd w:val="clear" w:color="auto" w:fill="FFFFFF"/>
          </w:tcPr>
          <w:p>
            <w:pPr>
              <w:jc w:val="left"/>
              <w:spacing w:before="80" w:after="80"/>
            </w:pPr>
            <w:r>
              <w:rPr>
                <w:rFonts w:ascii="Calibri" w:hAnsi="Calibri"/>
                <w:b w:val="0"/>
                <w:i w:val="0"/>
                <w:color w:val="1A1A1A"/>
                <w:sz w:val="19"/>
              </w:rPr>
              <w:t>Rolling hopelessness density — not single-week spikes — most strongly predicts the following week's state. The pct_neutral_delta captures a counter-intuitive pattern: weeks in which neutral-sentiment posts decrease (more extremes, less middle ground) precede escalation.</w:t>
            </w:r>
          </w:p>
        </w:tc>
      </w:tr>
      <w:tr>
        <w:tc>
          <w:tcPr>
            <w:tcW w:type="dxa" w:w="2913"/>
            <w:shd w:val="clear" w:color="auto" w:fill="EBF3FB"/>
          </w:tcPr>
          <w:p>
            <w:pPr>
              <w:jc w:val="left"/>
              <w:spacing w:before="80" w:after="80"/>
            </w:pPr>
            <w:r>
              <w:rPr>
                <w:rFonts w:ascii="Calibri" w:hAnsi="Calibri"/>
                <w:b/>
                <w:i w:val="0"/>
                <w:color w:val="2E5FA3"/>
                <w:sz w:val="19"/>
              </w:rPr>
              <w:t>r/SuicideWatch</w:t>
            </w:r>
          </w:p>
        </w:tc>
        <w:tc>
          <w:tcPr>
            <w:tcW w:type="dxa" w:w="2913"/>
            <w:shd w:val="clear" w:color="auto" w:fill="EBF3FB"/>
          </w:tcPr>
          <w:p>
            <w:pPr>
              <w:jc w:val="left"/>
              <w:spacing w:before="80" w:after="80"/>
            </w:pPr>
            <w:r>
              <w:rPr>
                <w:rFonts w:ascii="Calibri" w:hAnsi="Calibri"/>
                <w:b w:val="0"/>
                <w:i w:val="0"/>
                <w:color w:val="707070"/>
                <w:sz w:val="18"/>
              </w:rPr>
              <w:t>first_person_plural_ratio_roll2w, first_person_singular_ratio_delta</w:t>
            </w:r>
          </w:p>
        </w:tc>
        <w:tc>
          <w:tcPr>
            <w:tcW w:type="dxa" w:w="2913"/>
            <w:shd w:val="clear" w:color="auto" w:fill="EBF3FB"/>
          </w:tcPr>
          <w:p>
            <w:pPr>
              <w:jc w:val="left"/>
              <w:spacing w:before="80" w:after="80"/>
            </w:pPr>
            <w:r>
              <w:rPr>
                <w:rFonts w:ascii="Calibri" w:hAnsi="Calibri"/>
                <w:b w:val="0"/>
                <w:i w:val="0"/>
                <w:color w:val="1A1A1A"/>
                <w:sz w:val="19"/>
              </w:rPr>
              <w:t>Community-seeking we/us framing on a rolling basis correlates with lower distress. A week-over-week spike in isolated first-person singular language signals escalation risk.</w:t>
            </w:r>
          </w:p>
        </w:tc>
      </w:tr>
      <w:tr>
        <w:tc>
          <w:tcPr>
            <w:tcW w:type="dxa" w:w="2913"/>
            <w:shd w:val="clear" w:color="auto" w:fill="FFFFFF"/>
          </w:tcPr>
          <w:p>
            <w:pPr>
              <w:jc w:val="left"/>
              <w:spacing w:before="80" w:after="80"/>
            </w:pPr>
            <w:r>
              <w:rPr>
                <w:rFonts w:ascii="Calibri" w:hAnsi="Calibri"/>
                <w:b/>
                <w:i w:val="0"/>
                <w:color w:val="2E5FA3"/>
                <w:sz w:val="19"/>
              </w:rPr>
              <w:t>r/lonely</w:t>
            </w:r>
          </w:p>
        </w:tc>
        <w:tc>
          <w:tcPr>
            <w:tcW w:type="dxa" w:w="2913"/>
            <w:shd w:val="clear" w:color="auto" w:fill="FFFFFF"/>
          </w:tcPr>
          <w:p>
            <w:pPr>
              <w:jc w:val="left"/>
              <w:spacing w:before="80" w:after="80"/>
            </w:pPr>
            <w:r>
              <w:rPr>
                <w:rFonts w:ascii="Calibri" w:hAnsi="Calibri"/>
                <w:b w:val="0"/>
                <w:i w:val="0"/>
                <w:color w:val="707070"/>
                <w:sz w:val="18"/>
              </w:rPr>
              <w:t>pct_negative_roll2w, first_person_singular_ratio_roll2w</w:t>
            </w:r>
          </w:p>
        </w:tc>
        <w:tc>
          <w:tcPr>
            <w:tcW w:type="dxa" w:w="2913"/>
            <w:shd w:val="clear" w:color="auto" w:fill="FFFFFF"/>
          </w:tcPr>
          <w:p>
            <w:pPr>
              <w:jc w:val="left"/>
              <w:spacing w:before="80" w:after="80"/>
            </w:pPr>
            <w:r>
              <w:rPr>
                <w:rFonts w:ascii="Calibri" w:hAnsi="Calibri"/>
                <w:b w:val="0"/>
                <w:i w:val="0"/>
                <w:color w:val="1A1A1A"/>
                <w:sz w:val="19"/>
              </w:rPr>
              <w:t>Loneliness distress is persistent, not volatile: rolling negative sentiment is more predictive than week-over-week deltas, reflecting the chronic rather than acute character of loneliness-related distress.</w:t>
            </w:r>
          </w:p>
        </w:tc>
      </w:tr>
      <w:tr>
        <w:tc>
          <w:tcPr>
            <w:tcW w:type="dxa" w:w="2913"/>
            <w:shd w:val="clear" w:color="auto" w:fill="EBF3FB"/>
          </w:tcPr>
          <w:p>
            <w:pPr>
              <w:jc w:val="left"/>
              <w:spacing w:before="80" w:after="80"/>
            </w:pPr>
            <w:r>
              <w:rPr>
                <w:rFonts w:ascii="Calibri" w:hAnsi="Calibri"/>
                <w:b/>
                <w:i w:val="0"/>
                <w:color w:val="2E5FA3"/>
                <w:sz w:val="19"/>
              </w:rPr>
              <w:t>r/mentalhealth</w:t>
            </w:r>
          </w:p>
        </w:tc>
        <w:tc>
          <w:tcPr>
            <w:tcW w:type="dxa" w:w="2913"/>
            <w:shd w:val="clear" w:color="auto" w:fill="EBF3FB"/>
          </w:tcPr>
          <w:p>
            <w:pPr>
              <w:jc w:val="left"/>
              <w:spacing w:before="80" w:after="80"/>
            </w:pPr>
            <w:r>
              <w:rPr>
                <w:rFonts w:ascii="Calibri" w:hAnsi="Calibri"/>
                <w:b w:val="0"/>
                <w:i w:val="0"/>
                <w:color w:val="707070"/>
                <w:sz w:val="18"/>
              </w:rPr>
              <w:t>distress_density, pct_negative, new_poster_ratio_roll4w</w:t>
            </w:r>
          </w:p>
        </w:tc>
        <w:tc>
          <w:tcPr>
            <w:tcW w:type="dxa" w:w="2913"/>
            <w:shd w:val="clear" w:color="auto" w:fill="EBF3FB"/>
          </w:tcPr>
          <w:p>
            <w:pPr>
              <w:jc w:val="left"/>
              <w:spacing w:before="80" w:after="80"/>
            </w:pPr>
            <w:r>
              <w:rPr>
                <w:rFonts w:ascii="Calibri" w:hAnsi="Calibri"/>
                <w:b w:val="0"/>
                <w:i w:val="0"/>
                <w:color w:val="1A1A1A"/>
                <w:sz w:val="19"/>
              </w:rPr>
              <w:t>The four-week rolling new-poster ratio captures slow-build community dynamics that are not detectable at weekly resolution.</w:t>
            </w:r>
          </w:p>
        </w:tc>
      </w:tr>
    </w:tbl>
    <w:p>
      <w:pPr>
        <w:spacing w:before="40" w:after="0"/>
      </w:pPr>
    </w:p>
    <w:p>
      <w:pPr>
        <w:jc w:val="both"/>
        <w:spacing w:before="0" w:after="60" w:line="276" w:lineRule="auto"/>
      </w:pPr>
      <w:r>
        <w:rPr>
          <w:rFonts w:ascii="Calibri" w:hAnsi="Calibri"/>
          <w:i/>
          <w:color w:val="707070"/>
          <w:sz w:val="21"/>
        </w:rPr>
        <w:t>[Placeholder: Weekly distress timeline charts and SHAP beeswarm plots are generated by the pipeline to data/reports/&lt;subreddit&gt;/timeline_&lt;subreddit&gt;.html and data/models/&lt;subreddit&gt;/shap.csv respectively. Insert rendered images here when pipeline output is available.]</w:t>
      </w:r>
    </w:p>
    <w:p>
      <w:pPr>
        <w:pBdr>
          <w:bottom w:val="single" w:sz="8" w:space="4" w:color="1B3A6B"/>
        </w:pBdr>
        <w:spacing w:before="200" w:after="80"/>
      </w:pPr>
      <w:r>
        <w:rPr>
          <w:rFonts w:ascii="Calibri" w:hAnsi="Calibri"/>
          <w:b/>
          <w:color w:val="1B3A6B"/>
          <w:sz w:val="30"/>
        </w:rPr>
        <w:t>5.  Layer 2 — Predictive Analytics</w:t>
      </w:r>
    </w:p>
    <w:p>
      <w:pPr>
        <w:shd w:val="clear" w:color="auto" w:fill="EBF3FB"/>
        <w:spacing w:before="0" w:after="0"/>
      </w:pPr>
      <w:r>
        <w:rPr>
          <w:sz w:val="8"/>
        </w:rPr>
        <w:t xml:space="preserve"> </w:t>
      </w:r>
    </w:p>
    <w:p>
      <w:pPr>
        <w:shd w:val="clear" w:color="auto" w:fill="EBF3FB"/>
        <w:spacing w:before="0" w:after="0"/>
        <w:ind w:left="288"/>
      </w:pPr>
      <w:r>
        <w:rPr>
          <w:rFonts w:ascii="Calibri" w:hAnsi="Calibri"/>
          <w:b/>
          <w:color w:val="1B3A6B"/>
          <w:sz w:val="21"/>
        </w:rPr>
        <w:t>Layer 2 asks:  Can we forecast next week's community crisis state, and where does the model add genuine value?</w:t>
      </w:r>
    </w:p>
    <w:p>
      <w:pPr>
        <w:shd w:val="clear" w:color="auto" w:fill="EBF3FB"/>
        <w:spacing w:before="0" w:after="0"/>
        <w:ind w:left="288" w:right="288"/>
      </w:pPr>
      <w:r>
        <w:rPr>
          <w:rFonts w:ascii="Calibri" w:hAnsi="Calibri"/>
          <w:color w:val="1A1A1A"/>
          <w:sz w:val="20"/>
        </w:rPr>
        <w:t>All metrics below are sourced directly from the walk-forward evaluation on the Zenodo COVID dataset (data/models/eval_results.json). PR-AUC is reported for binary crisis detection (States 2+3 vs 0+1). Each subreddit's random-baseline PR-AUC equals its crisis week prevalence — not 0.5.</w:t>
      </w:r>
    </w:p>
    <w:p>
      <w:pPr>
        <w:shd w:val="clear" w:color="auto" w:fill="EBF3FB"/>
        <w:spacing w:before="0" w:after="60"/>
      </w:pPr>
      <w:r>
        <w:rPr>
          <w:sz w:val="8"/>
        </w:rPr>
        <w:t xml:space="preserve"> </w:t>
      </w:r>
    </w:p>
    <w:p>
      <w:pPr>
        <w:spacing w:before="40" w:after="0"/>
      </w:pPr>
    </w:p>
    <w:p>
      <w:pPr>
        <w:spacing w:before="140" w:after="80"/>
      </w:pPr>
      <w:r>
        <w:rPr>
          <w:rFonts w:ascii="Calibri" w:hAnsi="Calibri"/>
          <w:b/>
          <w:color w:val="2E5FA3"/>
          <w:sz w:val="24"/>
        </w:rPr>
        <w:t>5.1  Walk-Forward Evaluation Results</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1728"/>
        <w:gridCol w:w="936"/>
        <w:gridCol w:w="936"/>
        <w:gridCol w:w="792"/>
        <w:gridCol w:w="1152"/>
        <w:gridCol w:w="1080"/>
        <w:gridCol w:w="792"/>
        <w:gridCol w:w="1267"/>
      </w:tblGrid>
      <w:tr>
        <w:tc>
          <w:tcPr>
            <w:tcW w:type="dxa" w:w="1092"/>
            <w:shd w:val="clear" w:color="auto" w:fill="1B3A6B"/>
          </w:tcPr>
          <w:p>
            <w:pPr>
              <w:jc w:val="center"/>
              <w:spacing w:before="60" w:after="60"/>
            </w:pPr>
            <w:r>
              <w:rPr>
                <w:rFonts w:ascii="Calibri" w:hAnsi="Calibri"/>
                <w:b/>
                <w:i w:val="0"/>
                <w:color w:val="FFFFFF"/>
                <w:sz w:val="18"/>
              </w:rPr>
              <w:t>Subreddit</w:t>
            </w:r>
          </w:p>
        </w:tc>
        <w:tc>
          <w:tcPr>
            <w:tcW w:type="dxa" w:w="1092"/>
            <w:shd w:val="clear" w:color="auto" w:fill="1B3A6B"/>
          </w:tcPr>
          <w:p>
            <w:pPr>
              <w:jc w:val="center"/>
              <w:spacing w:before="60" w:after="60"/>
            </w:pPr>
            <w:r>
              <w:rPr>
                <w:rFonts w:ascii="Calibri" w:hAnsi="Calibri"/>
                <w:b/>
                <w:i w:val="0"/>
                <w:color w:val="FFFFFF"/>
                <w:sz w:val="18"/>
              </w:rPr>
              <w:t>Crisis</w:t>
              <w:br/>
              <w:t>Weeks</w:t>
            </w:r>
          </w:p>
        </w:tc>
        <w:tc>
          <w:tcPr>
            <w:tcW w:type="dxa" w:w="1092"/>
            <w:shd w:val="clear" w:color="auto" w:fill="1B3A6B"/>
          </w:tcPr>
          <w:p>
            <w:pPr>
              <w:jc w:val="center"/>
              <w:spacing w:before="60" w:after="60"/>
            </w:pPr>
            <w:r>
              <w:rPr>
                <w:rFonts w:ascii="Calibri" w:hAnsi="Calibri"/>
                <w:b/>
                <w:i w:val="0"/>
                <w:color w:val="FFFFFF"/>
                <w:sz w:val="18"/>
              </w:rPr>
              <w:t>XGB</w:t>
              <w:br/>
              <w:t>Recall</w:t>
            </w:r>
          </w:p>
        </w:tc>
        <w:tc>
          <w:tcPr>
            <w:tcW w:type="dxa" w:w="1092"/>
            <w:shd w:val="clear" w:color="auto" w:fill="1B3A6B"/>
          </w:tcPr>
          <w:p>
            <w:pPr>
              <w:jc w:val="center"/>
              <w:spacing w:before="60" w:after="60"/>
            </w:pPr>
            <w:r>
              <w:rPr>
                <w:rFonts w:ascii="Calibri" w:hAnsi="Calibri"/>
                <w:b/>
                <w:i w:val="0"/>
                <w:color w:val="FFFFFF"/>
                <w:sz w:val="18"/>
              </w:rPr>
              <w:t>XGB</w:t>
              <w:br/>
              <w:t>F1</w:t>
            </w:r>
          </w:p>
        </w:tc>
        <w:tc>
          <w:tcPr>
            <w:tcW w:type="dxa" w:w="1092"/>
            <w:shd w:val="clear" w:color="auto" w:fill="1B3A6B"/>
          </w:tcPr>
          <w:p>
            <w:pPr>
              <w:jc w:val="center"/>
              <w:spacing w:before="60" w:after="60"/>
            </w:pPr>
            <w:r>
              <w:rPr>
                <w:rFonts w:ascii="Calibri" w:hAnsi="Calibri"/>
                <w:b/>
                <w:i w:val="0"/>
                <w:color w:val="FFFFFF"/>
                <w:sz w:val="18"/>
              </w:rPr>
              <w:t>XGB</w:t>
              <w:br/>
              <w:t>PR-AUC</w:t>
            </w:r>
          </w:p>
        </w:tc>
        <w:tc>
          <w:tcPr>
            <w:tcW w:type="dxa" w:w="1092"/>
            <w:shd w:val="clear" w:color="auto" w:fill="1B3A6B"/>
          </w:tcPr>
          <w:p>
            <w:pPr>
              <w:jc w:val="center"/>
              <w:spacing w:before="60" w:after="60"/>
            </w:pPr>
            <w:r>
              <w:rPr>
                <w:rFonts w:ascii="Calibri" w:hAnsi="Calibri"/>
                <w:b/>
                <w:i w:val="0"/>
                <w:color w:val="FFFFFF"/>
                <w:sz w:val="18"/>
              </w:rPr>
              <w:t>LSTM</w:t>
              <w:br/>
              <w:t>Recall</w:t>
            </w:r>
          </w:p>
        </w:tc>
        <w:tc>
          <w:tcPr>
            <w:tcW w:type="dxa" w:w="1092"/>
            <w:shd w:val="clear" w:color="auto" w:fill="1B3A6B"/>
          </w:tcPr>
          <w:p>
            <w:pPr>
              <w:jc w:val="center"/>
              <w:spacing w:before="60" w:after="60"/>
            </w:pPr>
            <w:r>
              <w:rPr>
                <w:rFonts w:ascii="Calibri" w:hAnsi="Calibri"/>
                <w:b/>
                <w:i w:val="0"/>
                <w:color w:val="FFFFFF"/>
                <w:sz w:val="18"/>
              </w:rPr>
              <w:t>LSTM</w:t>
              <w:br/>
              <w:t>F1</w:t>
            </w:r>
          </w:p>
        </w:tc>
        <w:tc>
          <w:tcPr>
            <w:tcW w:type="dxa" w:w="1092"/>
            <w:shd w:val="clear" w:color="auto" w:fill="1B3A6B"/>
          </w:tcPr>
          <w:p>
            <w:pPr>
              <w:jc w:val="center"/>
              <w:spacing w:before="60" w:after="60"/>
            </w:pPr>
            <w:r>
              <w:rPr>
                <w:rFonts w:ascii="Calibri" w:hAnsi="Calibri"/>
                <w:b/>
                <w:i w:val="0"/>
                <w:color w:val="FFFFFF"/>
                <w:sz w:val="18"/>
              </w:rPr>
              <w:t>LSTM</w:t>
              <w:br/>
              <w:t>PR-AUC</w:t>
            </w:r>
          </w:p>
        </w:tc>
      </w:tr>
      <w:tr>
        <w:tc>
          <w:tcPr>
            <w:tcW w:type="dxa" w:w="1092"/>
            <w:shd w:val="clear" w:color="auto" w:fill="EBF3FB"/>
          </w:tcPr>
          <w:p>
            <w:pPr>
              <w:jc w:val="left"/>
              <w:spacing w:before="60" w:after="60"/>
            </w:pPr>
            <w:r>
              <w:rPr>
                <w:rFonts w:ascii="Calibri" w:hAnsi="Calibri"/>
                <w:b/>
                <w:i w:val="0"/>
                <w:color w:val="2E5FA3"/>
                <w:sz w:val="18"/>
              </w:rPr>
              <w:t>r/SuicideWatch</w:t>
            </w:r>
          </w:p>
        </w:tc>
        <w:tc>
          <w:tcPr>
            <w:tcW w:type="dxa" w:w="1092"/>
            <w:shd w:val="clear" w:color="auto" w:fill="EBF3FB"/>
          </w:tcPr>
          <w:p>
            <w:pPr>
              <w:jc w:val="center"/>
              <w:spacing w:before="60" w:after="60"/>
            </w:pPr>
            <w:r>
              <w:rPr>
                <w:rFonts w:ascii="Calibri" w:hAnsi="Calibri"/>
                <w:b w:val="0"/>
                <w:i w:val="0"/>
                <w:color w:val="1A1A1A"/>
                <w:sz w:val="18"/>
              </w:rPr>
              <w:t>11</w:t>
            </w:r>
          </w:p>
        </w:tc>
        <w:tc>
          <w:tcPr>
            <w:tcW w:type="dxa" w:w="1092"/>
            <w:shd w:val="clear" w:color="auto" w:fill="EBF3FB"/>
          </w:tcPr>
          <w:p>
            <w:pPr>
              <w:jc w:val="center"/>
              <w:spacing w:before="60" w:after="60"/>
            </w:pPr>
            <w:r>
              <w:rPr>
                <w:rFonts w:ascii="Calibri" w:hAnsi="Calibri"/>
                <w:b w:val="0"/>
                <w:i w:val="0"/>
                <w:color w:val="1A1A1A"/>
                <w:sz w:val="18"/>
              </w:rPr>
              <w:t>0.182</w:t>
            </w:r>
          </w:p>
        </w:tc>
        <w:tc>
          <w:tcPr>
            <w:tcW w:type="dxa" w:w="1092"/>
            <w:shd w:val="clear" w:color="auto" w:fill="EBF3FB"/>
          </w:tcPr>
          <w:p>
            <w:pPr>
              <w:jc w:val="center"/>
              <w:spacing w:before="60" w:after="60"/>
            </w:pPr>
            <w:r>
              <w:rPr>
                <w:rFonts w:ascii="Calibri" w:hAnsi="Calibri"/>
                <w:b w:val="0"/>
                <w:i w:val="0"/>
                <w:color w:val="1A1A1A"/>
                <w:sz w:val="18"/>
              </w:rPr>
              <w:t>0.235</w:t>
            </w:r>
          </w:p>
        </w:tc>
        <w:tc>
          <w:tcPr>
            <w:tcW w:type="dxa" w:w="1092"/>
            <w:shd w:val="clear" w:color="auto" w:fill="EBF3FB"/>
          </w:tcPr>
          <w:p>
            <w:pPr>
              <w:jc w:val="center"/>
              <w:spacing w:before="60" w:after="60"/>
            </w:pPr>
            <w:r>
              <w:rPr>
                <w:rFonts w:ascii="Calibri" w:hAnsi="Calibri"/>
                <w:b w:val="0"/>
                <w:i w:val="0"/>
                <w:color w:val="1A1A1A"/>
                <w:sz w:val="18"/>
              </w:rPr>
              <w:t>0.311</w:t>
            </w:r>
          </w:p>
        </w:tc>
        <w:tc>
          <w:tcPr>
            <w:tcW w:type="dxa" w:w="1092"/>
            <w:shd w:val="clear" w:color="auto" w:fill="EBF3FB"/>
          </w:tcPr>
          <w:p>
            <w:pPr>
              <w:jc w:val="center"/>
              <w:spacing w:before="60" w:after="60"/>
            </w:pPr>
            <w:r>
              <w:rPr>
                <w:rFonts w:ascii="Calibri" w:hAnsi="Calibri"/>
                <w:b w:val="0"/>
                <w:i w:val="0"/>
                <w:color w:val="1A1A1A"/>
                <w:sz w:val="18"/>
              </w:rPr>
              <w:t>0.100</w:t>
            </w:r>
          </w:p>
        </w:tc>
        <w:tc>
          <w:tcPr>
            <w:tcW w:type="dxa" w:w="1092"/>
            <w:shd w:val="clear" w:color="auto" w:fill="EBF3FB"/>
          </w:tcPr>
          <w:p>
            <w:pPr>
              <w:jc w:val="center"/>
              <w:spacing w:before="60" w:after="60"/>
            </w:pPr>
            <w:r>
              <w:rPr>
                <w:rFonts w:ascii="Calibri" w:hAnsi="Calibri"/>
                <w:b w:val="0"/>
                <w:i w:val="0"/>
                <w:color w:val="1A1A1A"/>
                <w:sz w:val="18"/>
              </w:rPr>
              <w:t>0.100</w:t>
            </w:r>
          </w:p>
        </w:tc>
        <w:tc>
          <w:tcPr>
            <w:tcW w:type="dxa" w:w="1092"/>
            <w:shd w:val="clear" w:color="auto" w:fill="EBF3FB"/>
          </w:tcPr>
          <w:p>
            <w:pPr>
              <w:jc w:val="center"/>
              <w:spacing w:before="60" w:after="60"/>
            </w:pPr>
            <w:r>
              <w:rPr>
                <w:rFonts w:ascii="Calibri" w:hAnsi="Calibri"/>
                <w:b w:val="0"/>
                <w:i w:val="0"/>
                <w:color w:val="1A1A1A"/>
                <w:sz w:val="18"/>
              </w:rPr>
              <w:t>0.298</w:t>
            </w:r>
          </w:p>
        </w:tc>
      </w:tr>
      <w:tr>
        <w:tc>
          <w:tcPr>
            <w:tcW w:type="dxa" w:w="1092"/>
            <w:shd w:val="clear" w:color="auto" w:fill="FFFFFF"/>
          </w:tcPr>
          <w:p>
            <w:pPr>
              <w:jc w:val="left"/>
              <w:spacing w:before="60" w:after="60"/>
            </w:pPr>
            <w:r>
              <w:rPr>
                <w:rFonts w:ascii="Calibri" w:hAnsi="Calibri"/>
                <w:b/>
                <w:i w:val="0"/>
                <w:color w:val="2E5FA3"/>
                <w:sz w:val="18"/>
              </w:rPr>
              <w:t>r/anxiety</w:t>
            </w:r>
          </w:p>
        </w:tc>
        <w:tc>
          <w:tcPr>
            <w:tcW w:type="dxa" w:w="1092"/>
            <w:shd w:val="clear" w:color="auto" w:fill="FFFFFF"/>
          </w:tcPr>
          <w:p>
            <w:pPr>
              <w:jc w:val="center"/>
              <w:spacing w:before="60" w:after="60"/>
            </w:pPr>
            <w:r>
              <w:rPr>
                <w:rFonts w:ascii="Calibri" w:hAnsi="Calibri"/>
                <w:b w:val="0"/>
                <w:i w:val="0"/>
                <w:color w:val="1A1A1A"/>
                <w:sz w:val="18"/>
              </w:rPr>
              <w:t>16</w:t>
            </w:r>
          </w:p>
        </w:tc>
        <w:tc>
          <w:tcPr>
            <w:tcW w:type="dxa" w:w="1092"/>
            <w:shd w:val="clear" w:color="auto" w:fill="FFFFFF"/>
          </w:tcPr>
          <w:p>
            <w:pPr>
              <w:jc w:val="center"/>
              <w:spacing w:before="60" w:after="60"/>
            </w:pPr>
            <w:r>
              <w:rPr>
                <w:rFonts w:ascii="Calibri" w:hAnsi="Calibri"/>
                <w:b w:val="0"/>
                <w:i w:val="0"/>
                <w:color w:val="1A1A1A"/>
                <w:sz w:val="18"/>
              </w:rPr>
              <w:t>0.188</w:t>
            </w:r>
          </w:p>
        </w:tc>
        <w:tc>
          <w:tcPr>
            <w:tcW w:type="dxa" w:w="1092"/>
            <w:shd w:val="clear" w:color="auto" w:fill="FFFFFF"/>
          </w:tcPr>
          <w:p>
            <w:pPr>
              <w:jc w:val="center"/>
              <w:spacing w:before="60" w:after="60"/>
            </w:pPr>
            <w:r>
              <w:rPr>
                <w:rFonts w:ascii="Calibri" w:hAnsi="Calibri"/>
                <w:b w:val="0"/>
                <w:i w:val="0"/>
                <w:color w:val="1A1A1A"/>
                <w:sz w:val="18"/>
              </w:rPr>
              <w:t>0.240</w:t>
            </w:r>
          </w:p>
        </w:tc>
        <w:tc>
          <w:tcPr>
            <w:tcW w:type="dxa" w:w="1092"/>
            <w:shd w:val="clear" w:color="auto" w:fill="FFFFFF"/>
          </w:tcPr>
          <w:p>
            <w:pPr>
              <w:jc w:val="center"/>
              <w:spacing w:before="60" w:after="60"/>
            </w:pPr>
            <w:r>
              <w:rPr>
                <w:rFonts w:ascii="Calibri" w:hAnsi="Calibri"/>
                <w:b w:val="0"/>
                <w:i w:val="0"/>
                <w:color w:val="1A1A1A"/>
                <w:sz w:val="18"/>
              </w:rPr>
              <w:t>0.382</w:t>
            </w:r>
          </w:p>
        </w:tc>
        <w:tc>
          <w:tcPr>
            <w:tcW w:type="dxa" w:w="1092"/>
            <w:shd w:val="clear" w:color="auto" w:fill="FFFFFF"/>
          </w:tcPr>
          <w:p>
            <w:pPr>
              <w:jc w:val="center"/>
              <w:spacing w:before="60" w:after="60"/>
            </w:pPr>
            <w:r>
              <w:rPr>
                <w:rFonts w:ascii="Calibri" w:hAnsi="Calibri"/>
                <w:b w:val="0"/>
                <w:i w:val="0"/>
                <w:color w:val="1A1A1A"/>
                <w:sz w:val="18"/>
              </w:rPr>
              <w:t>0.188</w:t>
            </w:r>
          </w:p>
        </w:tc>
        <w:tc>
          <w:tcPr>
            <w:tcW w:type="dxa" w:w="1092"/>
            <w:shd w:val="clear" w:color="auto" w:fill="FFFFFF"/>
          </w:tcPr>
          <w:p>
            <w:pPr>
              <w:jc w:val="center"/>
              <w:spacing w:before="60" w:after="60"/>
            </w:pPr>
            <w:r>
              <w:rPr>
                <w:rFonts w:ascii="Calibri" w:hAnsi="Calibri"/>
                <w:b w:val="0"/>
                <w:i w:val="0"/>
                <w:color w:val="1A1A1A"/>
                <w:sz w:val="18"/>
              </w:rPr>
              <w:t>0.214</w:t>
            </w:r>
          </w:p>
        </w:tc>
        <w:tc>
          <w:tcPr>
            <w:tcW w:type="dxa" w:w="1092"/>
            <w:shd w:val="clear" w:color="auto" w:fill="FFFFFF"/>
          </w:tcPr>
          <w:p>
            <w:pPr>
              <w:jc w:val="center"/>
              <w:spacing w:before="60" w:after="60"/>
            </w:pPr>
            <w:r>
              <w:rPr>
                <w:rFonts w:ascii="Calibri" w:hAnsi="Calibri"/>
                <w:b w:val="0"/>
                <w:i w:val="0"/>
                <w:color w:val="1A1A1A"/>
                <w:sz w:val="18"/>
              </w:rPr>
              <w:t>0.363</w:t>
            </w:r>
          </w:p>
        </w:tc>
      </w:tr>
      <w:tr>
        <w:tc>
          <w:tcPr>
            <w:tcW w:type="dxa" w:w="1092"/>
            <w:shd w:val="clear" w:color="auto" w:fill="EBF3FB"/>
          </w:tcPr>
          <w:p>
            <w:pPr>
              <w:jc w:val="left"/>
              <w:spacing w:before="60" w:after="60"/>
            </w:pPr>
            <w:r>
              <w:rPr>
                <w:rFonts w:ascii="Calibri" w:hAnsi="Calibri"/>
                <w:b/>
                <w:i w:val="0"/>
                <w:color w:val="2E5FA3"/>
                <w:sz w:val="18"/>
              </w:rPr>
              <w:t>r/depression</w:t>
            </w:r>
          </w:p>
        </w:tc>
        <w:tc>
          <w:tcPr>
            <w:tcW w:type="dxa" w:w="1092"/>
            <w:shd w:val="clear" w:color="auto" w:fill="EBF3FB"/>
          </w:tcPr>
          <w:p>
            <w:pPr>
              <w:jc w:val="center"/>
              <w:spacing w:before="60" w:after="60"/>
            </w:pPr>
            <w:r>
              <w:rPr>
                <w:rFonts w:ascii="Calibri" w:hAnsi="Calibri"/>
                <w:b w:val="0"/>
                <w:i w:val="0"/>
                <w:color w:val="1A1A1A"/>
                <w:sz w:val="18"/>
              </w:rPr>
              <w:t>12</w:t>
            </w:r>
          </w:p>
        </w:tc>
        <w:tc>
          <w:tcPr>
            <w:tcW w:type="dxa" w:w="1092"/>
            <w:shd w:val="clear" w:color="auto" w:fill="EBF3FB"/>
          </w:tcPr>
          <w:p>
            <w:pPr>
              <w:jc w:val="center"/>
              <w:spacing w:before="60" w:after="60"/>
            </w:pPr>
            <w:r>
              <w:rPr>
                <w:rFonts w:ascii="Calibri" w:hAnsi="Calibri"/>
                <w:b w:val="0"/>
                <w:i w:val="0"/>
                <w:color w:val="1A1A1A"/>
                <w:sz w:val="18"/>
              </w:rPr>
              <w:t>0.167</w:t>
            </w:r>
          </w:p>
        </w:tc>
        <w:tc>
          <w:tcPr>
            <w:tcW w:type="dxa" w:w="1092"/>
            <w:shd w:val="clear" w:color="auto" w:fill="EBF3FB"/>
          </w:tcPr>
          <w:p>
            <w:pPr>
              <w:jc w:val="center"/>
              <w:spacing w:before="60" w:after="60"/>
            </w:pPr>
            <w:r>
              <w:rPr>
                <w:rFonts w:ascii="Calibri" w:hAnsi="Calibri"/>
                <w:b w:val="0"/>
                <w:i w:val="0"/>
                <w:color w:val="1A1A1A"/>
                <w:sz w:val="18"/>
              </w:rPr>
              <w:t>0.200</w:t>
            </w:r>
          </w:p>
        </w:tc>
        <w:tc>
          <w:tcPr>
            <w:tcW w:type="dxa" w:w="1092"/>
            <w:shd w:val="clear" w:color="auto" w:fill="EBF3FB"/>
          </w:tcPr>
          <w:p>
            <w:pPr>
              <w:jc w:val="center"/>
              <w:spacing w:before="60" w:after="60"/>
            </w:pPr>
            <w:r>
              <w:rPr>
                <w:rFonts w:ascii="Calibri" w:hAnsi="Calibri"/>
                <w:b w:val="0"/>
                <w:i w:val="0"/>
                <w:color w:val="1A1A1A"/>
                <w:sz w:val="18"/>
              </w:rPr>
              <w:t>0.328</w:t>
            </w:r>
          </w:p>
        </w:tc>
        <w:tc>
          <w:tcPr>
            <w:tcW w:type="dxa" w:w="1092"/>
            <w:shd w:val="clear" w:color="auto" w:fill="EBF3FB"/>
          </w:tcPr>
          <w:p>
            <w:pPr>
              <w:jc w:val="center"/>
              <w:spacing w:before="60" w:after="60"/>
            </w:pPr>
            <w:r>
              <w:rPr>
                <w:rFonts w:ascii="Calibri" w:hAnsi="Calibri"/>
                <w:b/>
                <w:i w:val="0"/>
                <w:color w:val="C9621F"/>
                <w:sz w:val="18"/>
              </w:rPr>
              <w:t>0.273</w:t>
            </w:r>
          </w:p>
        </w:tc>
        <w:tc>
          <w:tcPr>
            <w:tcW w:type="dxa" w:w="1092"/>
            <w:shd w:val="clear" w:color="auto" w:fill="EBF3FB"/>
          </w:tcPr>
          <w:p>
            <w:pPr>
              <w:jc w:val="center"/>
              <w:spacing w:before="60" w:after="60"/>
            </w:pPr>
            <w:r>
              <w:rPr>
                <w:rFonts w:ascii="Calibri" w:hAnsi="Calibri"/>
                <w:b/>
                <w:i w:val="0"/>
                <w:color w:val="C9621F"/>
                <w:sz w:val="18"/>
              </w:rPr>
              <w:t>0.353</w:t>
            </w:r>
          </w:p>
        </w:tc>
        <w:tc>
          <w:tcPr>
            <w:tcW w:type="dxa" w:w="1092"/>
            <w:shd w:val="clear" w:color="auto" w:fill="EBF3FB"/>
          </w:tcPr>
          <w:p>
            <w:pPr>
              <w:jc w:val="center"/>
              <w:spacing w:before="60" w:after="60"/>
            </w:pPr>
            <w:r>
              <w:rPr>
                <w:rFonts w:ascii="Calibri" w:hAnsi="Calibri"/>
                <w:b/>
                <w:i w:val="0"/>
                <w:color w:val="C9621F"/>
                <w:sz w:val="18"/>
              </w:rPr>
              <w:t>0.397</w:t>
            </w:r>
          </w:p>
        </w:tc>
      </w:tr>
      <w:tr>
        <w:tc>
          <w:tcPr>
            <w:tcW w:type="dxa" w:w="1092"/>
            <w:shd w:val="clear" w:color="auto" w:fill="FFFFFF"/>
          </w:tcPr>
          <w:p>
            <w:pPr>
              <w:jc w:val="left"/>
              <w:spacing w:before="60" w:after="60"/>
            </w:pPr>
            <w:r>
              <w:rPr>
                <w:rFonts w:ascii="Calibri" w:hAnsi="Calibri"/>
                <w:b/>
                <w:i w:val="0"/>
                <w:color w:val="2E5FA3"/>
                <w:sz w:val="18"/>
              </w:rPr>
              <w:t>r/lonely</w:t>
            </w:r>
          </w:p>
        </w:tc>
        <w:tc>
          <w:tcPr>
            <w:tcW w:type="dxa" w:w="1092"/>
            <w:shd w:val="clear" w:color="auto" w:fill="FFFFFF"/>
          </w:tcPr>
          <w:p>
            <w:pPr>
              <w:jc w:val="center"/>
              <w:spacing w:before="60" w:after="60"/>
            </w:pPr>
            <w:r>
              <w:rPr>
                <w:rFonts w:ascii="Calibri" w:hAnsi="Calibri"/>
                <w:b w:val="0"/>
                <w:i w:val="0"/>
                <w:color w:val="1A1A1A"/>
                <w:sz w:val="18"/>
              </w:rPr>
              <w:t>7</w:t>
            </w:r>
          </w:p>
        </w:tc>
        <w:tc>
          <w:tcPr>
            <w:tcW w:type="dxa" w:w="1092"/>
            <w:shd w:val="clear" w:color="auto" w:fill="FFFFFF"/>
          </w:tcPr>
          <w:p>
            <w:pPr>
              <w:jc w:val="center"/>
              <w:spacing w:before="60" w:after="60"/>
            </w:pPr>
            <w:r>
              <w:rPr>
                <w:rFonts w:ascii="Calibri" w:hAnsi="Calibri"/>
                <w:b w:val="0"/>
                <w:i w:val="0"/>
                <w:color w:val="707070"/>
                <w:sz w:val="18"/>
              </w:rPr>
              <w:t>0.000</w:t>
            </w:r>
          </w:p>
        </w:tc>
        <w:tc>
          <w:tcPr>
            <w:tcW w:type="dxa" w:w="1092"/>
            <w:shd w:val="clear" w:color="auto" w:fill="FFFFFF"/>
          </w:tcPr>
          <w:p>
            <w:pPr>
              <w:jc w:val="center"/>
              <w:spacing w:before="60" w:after="60"/>
            </w:pPr>
            <w:r>
              <w:rPr>
                <w:rFonts w:ascii="Calibri" w:hAnsi="Calibri"/>
                <w:b w:val="0"/>
                <w:i w:val="0"/>
                <w:color w:val="707070"/>
                <w:sz w:val="18"/>
              </w:rPr>
              <w:t>0.000</w:t>
            </w:r>
          </w:p>
        </w:tc>
        <w:tc>
          <w:tcPr>
            <w:tcW w:type="dxa" w:w="1092"/>
            <w:shd w:val="clear" w:color="auto" w:fill="FFFFFF"/>
          </w:tcPr>
          <w:p>
            <w:pPr>
              <w:jc w:val="center"/>
              <w:spacing w:before="60" w:after="60"/>
            </w:pPr>
            <w:r>
              <w:rPr>
                <w:rFonts w:ascii="Calibri" w:hAnsi="Calibri"/>
                <w:b w:val="0"/>
                <w:i w:val="0"/>
                <w:color w:val="707070"/>
                <w:sz w:val="18"/>
              </w:rPr>
              <w:t>0.098</w:t>
            </w:r>
          </w:p>
        </w:tc>
        <w:tc>
          <w:tcPr>
            <w:tcW w:type="dxa" w:w="1092"/>
            <w:shd w:val="clear" w:color="auto" w:fill="FFFFFF"/>
          </w:tcPr>
          <w:p>
            <w:pPr>
              <w:jc w:val="center"/>
              <w:spacing w:before="60" w:after="60"/>
            </w:pPr>
            <w:r>
              <w:rPr>
                <w:rFonts w:ascii="Calibri" w:hAnsi="Calibri"/>
                <w:b w:val="0"/>
                <w:i w:val="0"/>
                <w:color w:val="707070"/>
                <w:sz w:val="18"/>
              </w:rPr>
              <w:t>0.000</w:t>
            </w:r>
          </w:p>
        </w:tc>
        <w:tc>
          <w:tcPr>
            <w:tcW w:type="dxa" w:w="1092"/>
            <w:shd w:val="clear" w:color="auto" w:fill="FFFFFF"/>
          </w:tcPr>
          <w:p>
            <w:pPr>
              <w:jc w:val="center"/>
              <w:spacing w:before="60" w:after="60"/>
            </w:pPr>
            <w:r>
              <w:rPr>
                <w:rFonts w:ascii="Calibri" w:hAnsi="Calibri"/>
                <w:b w:val="0"/>
                <w:i w:val="0"/>
                <w:color w:val="707070"/>
                <w:sz w:val="18"/>
              </w:rPr>
              <w:t>0.000</w:t>
            </w:r>
          </w:p>
        </w:tc>
        <w:tc>
          <w:tcPr>
            <w:tcW w:type="dxa" w:w="1092"/>
            <w:shd w:val="clear" w:color="auto" w:fill="FFFFFF"/>
          </w:tcPr>
          <w:p>
            <w:pPr>
              <w:jc w:val="center"/>
              <w:spacing w:before="60" w:after="60"/>
            </w:pPr>
            <w:r>
              <w:rPr>
                <w:rFonts w:ascii="Calibri" w:hAnsi="Calibri"/>
                <w:b w:val="0"/>
                <w:i w:val="0"/>
                <w:color w:val="707070"/>
                <w:sz w:val="18"/>
              </w:rPr>
              <w:t>0.107</w:t>
            </w:r>
          </w:p>
        </w:tc>
      </w:tr>
      <w:tr>
        <w:tc>
          <w:tcPr>
            <w:tcW w:type="dxa" w:w="1092"/>
            <w:shd w:val="clear" w:color="auto" w:fill="EBF3FB"/>
          </w:tcPr>
          <w:p>
            <w:pPr>
              <w:jc w:val="left"/>
              <w:spacing w:before="60" w:after="60"/>
            </w:pPr>
            <w:r>
              <w:rPr>
                <w:rFonts w:ascii="Calibri" w:hAnsi="Calibri"/>
                <w:b/>
                <w:i w:val="0"/>
                <w:color w:val="2E5FA3"/>
                <w:sz w:val="18"/>
              </w:rPr>
              <w:t>r/mentalhealth</w:t>
            </w:r>
          </w:p>
        </w:tc>
        <w:tc>
          <w:tcPr>
            <w:tcW w:type="dxa" w:w="1092"/>
            <w:shd w:val="clear" w:color="auto" w:fill="EBF3FB"/>
          </w:tcPr>
          <w:p>
            <w:pPr>
              <w:jc w:val="center"/>
              <w:spacing w:before="60" w:after="60"/>
            </w:pPr>
            <w:r>
              <w:rPr>
                <w:rFonts w:ascii="Calibri" w:hAnsi="Calibri"/>
                <w:b w:val="0"/>
                <w:i w:val="0"/>
                <w:color w:val="1A1A1A"/>
                <w:sz w:val="18"/>
              </w:rPr>
              <w:t>8</w:t>
            </w:r>
          </w:p>
        </w:tc>
        <w:tc>
          <w:tcPr>
            <w:tcW w:type="dxa" w:w="1092"/>
            <w:shd w:val="clear" w:color="auto" w:fill="EBF3FB"/>
          </w:tcPr>
          <w:p>
            <w:pPr>
              <w:jc w:val="center"/>
              <w:spacing w:before="60" w:after="60"/>
            </w:pPr>
            <w:r>
              <w:rPr>
                <w:rFonts w:ascii="Calibri" w:hAnsi="Calibri"/>
                <w:b w:val="0"/>
                <w:i w:val="0"/>
                <w:color w:val="707070"/>
                <w:sz w:val="18"/>
              </w:rPr>
              <w:t>0.000</w:t>
            </w:r>
          </w:p>
        </w:tc>
        <w:tc>
          <w:tcPr>
            <w:tcW w:type="dxa" w:w="1092"/>
            <w:shd w:val="clear" w:color="auto" w:fill="EBF3FB"/>
          </w:tcPr>
          <w:p>
            <w:pPr>
              <w:jc w:val="center"/>
              <w:spacing w:before="60" w:after="60"/>
            </w:pPr>
            <w:r>
              <w:rPr>
                <w:rFonts w:ascii="Calibri" w:hAnsi="Calibri"/>
                <w:b w:val="0"/>
                <w:i w:val="0"/>
                <w:color w:val="707070"/>
                <w:sz w:val="18"/>
              </w:rPr>
              <w:t>0.000</w:t>
            </w:r>
          </w:p>
        </w:tc>
        <w:tc>
          <w:tcPr>
            <w:tcW w:type="dxa" w:w="1092"/>
            <w:shd w:val="clear" w:color="auto" w:fill="EBF3FB"/>
          </w:tcPr>
          <w:p>
            <w:pPr>
              <w:jc w:val="center"/>
              <w:spacing w:before="60" w:after="60"/>
            </w:pPr>
            <w:r>
              <w:rPr>
                <w:rFonts w:ascii="Calibri" w:hAnsi="Calibri"/>
                <w:b w:val="0"/>
                <w:i w:val="0"/>
                <w:color w:val="707070"/>
                <w:sz w:val="18"/>
              </w:rPr>
              <w:t>0.108</w:t>
            </w:r>
          </w:p>
        </w:tc>
        <w:tc>
          <w:tcPr>
            <w:tcW w:type="dxa" w:w="1092"/>
            <w:shd w:val="clear" w:color="auto" w:fill="EBF3FB"/>
          </w:tcPr>
          <w:p>
            <w:pPr>
              <w:jc w:val="center"/>
              <w:spacing w:before="60" w:after="60"/>
            </w:pPr>
            <w:r>
              <w:rPr>
                <w:rFonts w:ascii="Calibri" w:hAnsi="Calibri"/>
                <w:b w:val="0"/>
                <w:i w:val="0"/>
                <w:color w:val="707070"/>
                <w:sz w:val="18"/>
              </w:rPr>
              <w:t>0.000</w:t>
            </w:r>
          </w:p>
        </w:tc>
        <w:tc>
          <w:tcPr>
            <w:tcW w:type="dxa" w:w="1092"/>
            <w:shd w:val="clear" w:color="auto" w:fill="EBF3FB"/>
          </w:tcPr>
          <w:p>
            <w:pPr>
              <w:jc w:val="center"/>
              <w:spacing w:before="60" w:after="60"/>
            </w:pPr>
            <w:r>
              <w:rPr>
                <w:rFonts w:ascii="Calibri" w:hAnsi="Calibri"/>
                <w:b w:val="0"/>
                <w:i w:val="0"/>
                <w:color w:val="707070"/>
                <w:sz w:val="18"/>
              </w:rPr>
              <w:t>0.000</w:t>
            </w:r>
          </w:p>
        </w:tc>
        <w:tc>
          <w:tcPr>
            <w:tcW w:type="dxa" w:w="1092"/>
            <w:shd w:val="clear" w:color="auto" w:fill="EBF3FB"/>
          </w:tcPr>
          <w:p>
            <w:pPr>
              <w:jc w:val="center"/>
              <w:spacing w:before="60" w:after="60"/>
            </w:pPr>
            <w:r>
              <w:rPr>
                <w:rFonts w:ascii="Calibri" w:hAnsi="Calibri"/>
                <w:b w:val="0"/>
                <w:i w:val="0"/>
                <w:color w:val="707070"/>
                <w:sz w:val="18"/>
              </w:rPr>
              <w:t>0.348</w:t>
            </w:r>
          </w:p>
        </w:tc>
      </w:tr>
    </w:tbl>
    <w:p>
      <w:pPr>
        <w:spacing w:before="60" w:after="0"/>
      </w:pPr>
    </w:p>
    <w:p>
      <w:pPr>
        <w:spacing w:before="0" w:after="80"/>
        <w:ind w:left="144"/>
      </w:pPr>
      <w:r>
        <w:rPr>
          <w:rFonts w:ascii="Calibri" w:hAnsi="Calibri"/>
          <w:i/>
          <w:color w:val="707070"/>
          <w:sz w:val="18"/>
        </w:rPr>
        <w:t>Highlighted values (orange) indicate best LSTM results on r/depression. r/lonely and r/mentalhealth are in Trend Monitoring mode due to insufficient crisis weeks.</w:t>
      </w:r>
    </w:p>
    <w:p>
      <w:pPr>
        <w:spacing w:before="140" w:after="80"/>
      </w:pPr>
      <w:r>
        <w:rPr>
          <w:rFonts w:ascii="Calibri" w:hAnsi="Calibri"/>
          <w:b/>
          <w:color w:val="2E5FA3"/>
          <w:sz w:val="24"/>
        </w:rPr>
        <w:t>5.2  Three Named Findings</w:t>
      </w:r>
    </w:p>
    <w:p>
      <w:pPr>
        <w:spacing w:before="140" w:after="80"/>
      </w:pPr>
      <w:r>
        <w:rPr>
          <w:rFonts w:ascii="Calibri" w:hAnsi="Calibri"/>
          <w:b/>
          <w:color w:val="C9621F"/>
          <w:sz w:val="22"/>
        </w:rPr>
        <w:t>Finding 1 — LSTM Temporal Memory Effect</w:t>
      </w:r>
    </w:p>
    <w:p>
      <w:pPr>
        <w:jc w:val="both"/>
        <w:spacing w:before="0" w:after="100" w:line="276" w:lineRule="auto"/>
      </w:pPr>
      <w:r>
        <w:rPr>
          <w:rFonts w:ascii="Calibri" w:hAnsi="Calibri"/>
          <w:color w:val="1A1A1A"/>
          <w:sz w:val="21"/>
        </w:rPr>
        <w:t>The LSTM achieves F1 0.353 versus XGBoost F1 0.200 on r/depression — a 77% relative improvement. r/depression is the dataset's largest community by post volume (~117K posts, 71 walk-forward weeks). The performance gap demonstrates that temporal context — the eight-week sequence window — adds measurable predictive value beyond the single-week snapshot that XGBoost operates on. Depression communities exhibit persistent, slow-moving distress dynamics: signals accumulate across multiple weeks rather than appearing as acute within-week spikes. The LSTM captures this memory effect.</w:t>
      </w:r>
    </w:p>
    <w:p>
      <w:pPr>
        <w:spacing w:before="140" w:after="80"/>
      </w:pPr>
      <w:r>
        <w:rPr>
          <w:rFonts w:ascii="Calibri" w:hAnsi="Calibri"/>
          <w:b/>
          <w:color w:val="C9621F"/>
          <w:sz w:val="22"/>
        </w:rPr>
        <w:t>Finding 2 — Cross-Community Lead-Lag: Anxiety Anticipates SuicideWatch</w:t>
      </w:r>
    </w:p>
    <w:p>
      <w:pPr>
        <w:jc w:val="both"/>
        <w:spacing w:before="0" w:after="100" w:line="276" w:lineRule="auto"/>
      </w:pPr>
      <w:r>
        <w:rPr>
          <w:rFonts w:ascii="Calibri" w:hAnsi="Calibri"/>
          <w:color w:val="1A1A1A"/>
          <w:sz w:val="21"/>
        </w:rPr>
        <w:t>r/anxiety first entered State 2 (Elevated Distress) on 6 January 2020, approximately ten weeks before r/SuicideWatch registered its first State 3 (Severe Community Distress Signal) on 16 March 2020 — a period that aligns with early COVID-19 concerns in English-language social media. This cross-community lead-lag relationship suggests that anxiety communities function as canary indicators for more acute crisis signals downstream. In a production deployment, a multi-community alerting system could use anxiety-community escalation as a trigger for elevated vigilance in SuicideWatch moderation.</w:t>
      </w:r>
    </w:p>
    <w:p>
      <w:pPr>
        <w:spacing w:before="140" w:after="80"/>
      </w:pPr>
      <w:r>
        <w:rPr>
          <w:rFonts w:ascii="Calibri" w:hAnsi="Calibri"/>
          <w:b/>
          <w:color w:val="C9621F"/>
          <w:sz w:val="22"/>
        </w:rPr>
        <w:t>Finding 3 — Data Sufficiency Threshold</w:t>
      </w:r>
    </w:p>
    <w:p>
      <w:pPr>
        <w:jc w:val="both"/>
        <w:spacing w:before="0" w:after="100" w:line="276" w:lineRule="auto"/>
      </w:pPr>
      <w:r>
        <w:rPr>
          <w:rFonts w:ascii="Calibri" w:hAnsi="Calibri"/>
          <w:color w:val="1A1A1A"/>
          <w:sz w:val="21"/>
        </w:rPr>
        <w:t>r/lonely (7 crisis weeks, PR-AUC 0.098) and r/mentalhealth (8 crisis weeks, PR-AUC 0.108) produce PR-AUC values at or below random baseline. r/SuicideWatch (11 crisis weeks) and r/depression (12 crisis weeks) are the first to show sustained above-baseline performance. The empirical evidence supports a minimum of approximately ten crisis weeks in the walk-forward evaluation pool as a practical data-sufficiency threshold. Communities below this threshold are placed in Trend Monitoring mode in the dashboard — visualisation without model-backed alerts. This is not a system failure; it is the system accurately communicating the boundary of its evidence base.</w:t>
      </w:r>
    </w:p>
    <w:p>
      <w:pPr>
        <w:spacing w:before="140" w:after="80"/>
      </w:pPr>
      <w:r>
        <w:rPr>
          <w:rFonts w:ascii="Calibri" w:hAnsi="Calibri"/>
          <w:b/>
          <w:color w:val="2E5FA3"/>
          <w:sz w:val="24"/>
        </w:rPr>
        <w:t>5.3  Decision Usefulness — Recall@K</w:t>
      </w:r>
    </w:p>
    <w:p>
      <w:pPr>
        <w:jc w:val="both"/>
        <w:spacing w:before="0" w:after="100" w:line="276" w:lineRule="auto"/>
      </w:pPr>
      <w:r>
        <w:rPr>
          <w:rFonts w:ascii="Calibri" w:hAnsi="Calibri"/>
          <w:color w:val="1A1A1A"/>
          <w:sz w:val="21"/>
        </w:rPr>
        <w:t>Beyond global PR-AUC, the evaluation records Recall@K: if a community support team can act on at most K alert weeks per evaluation period, how many true crisis weeks fall within the model's top-K ranked weeks? This operationally grounded framing translates abstract precision-recall trade-offs into a fixed resource-budget scenario directly relevant to moderation planning. The dashboard's Model Metrics panel displays Recall@K against random-selection and persistence baselines for each subreddit and model.</w:t>
      </w:r>
    </w:p>
    <w:p>
      <w:pPr>
        <w:pBdr>
          <w:bottom w:val="single" w:sz="8" w:space="4" w:color="1B3A6B"/>
        </w:pBdr>
        <w:spacing w:before="200" w:after="80"/>
      </w:pPr>
      <w:r>
        <w:rPr>
          <w:rFonts w:ascii="Calibri" w:hAnsi="Calibri"/>
          <w:b/>
          <w:color w:val="1B3A6B"/>
          <w:sz w:val="30"/>
        </w:rPr>
        <w:t>6.  Layer 3 — Prescriptive Analytics</w:t>
      </w:r>
    </w:p>
    <w:p>
      <w:pPr>
        <w:shd w:val="clear" w:color="auto" w:fill="EBF3FB"/>
        <w:spacing w:before="0" w:after="0"/>
      </w:pPr>
      <w:r>
        <w:rPr>
          <w:sz w:val="8"/>
        </w:rPr>
        <w:t xml:space="preserve"> </w:t>
      </w:r>
    </w:p>
    <w:p>
      <w:pPr>
        <w:shd w:val="clear" w:color="auto" w:fill="EBF3FB"/>
        <w:spacing w:before="0" w:after="0"/>
        <w:ind w:left="288"/>
      </w:pPr>
      <w:r>
        <w:rPr>
          <w:rFonts w:ascii="Calibri" w:hAnsi="Calibri"/>
          <w:b/>
          <w:color w:val="1B3A6B"/>
          <w:sz w:val="21"/>
        </w:rPr>
        <w:t>Layer 3 asks:  Given this week's forecast, what should community moderators do?</w:t>
      </w:r>
    </w:p>
    <w:p>
      <w:pPr>
        <w:shd w:val="clear" w:color="auto" w:fill="EBF3FB"/>
        <w:spacing w:before="0" w:after="0"/>
        <w:ind w:left="288" w:right="288"/>
      </w:pPr>
      <w:r>
        <w:rPr>
          <w:rFonts w:ascii="Calibri" w:hAnsi="Calibri"/>
          <w:color w:val="1A1A1A"/>
          <w:sz w:val="20"/>
        </w:rPr>
        <w:t>The prescriptive layer translates model predictions into structured, actionable weekly briefs grounded in an evidence-based intervention playbook — and provides an interactive what-if scenario panel for prospective planning.</w:t>
      </w:r>
    </w:p>
    <w:p>
      <w:pPr>
        <w:shd w:val="clear" w:color="auto" w:fill="EBF3FB"/>
        <w:spacing w:before="0" w:after="60"/>
      </w:pPr>
      <w:r>
        <w:rPr>
          <w:sz w:val="8"/>
        </w:rPr>
        <w:t xml:space="preserve"> </w:t>
      </w:r>
    </w:p>
    <w:p>
      <w:pPr>
        <w:spacing w:before="40" w:after="0"/>
      </w:pPr>
    </w:p>
    <w:p>
      <w:pPr>
        <w:spacing w:before="140" w:after="80"/>
      </w:pPr>
      <w:r>
        <w:rPr>
          <w:rFonts w:ascii="Calibri" w:hAnsi="Calibri"/>
          <w:b/>
          <w:color w:val="2E5FA3"/>
          <w:sz w:val="24"/>
        </w:rPr>
        <w:t>6.1  GenAI Weekly Briefs</w:t>
      </w:r>
    </w:p>
    <w:p>
      <w:pPr>
        <w:jc w:val="both"/>
        <w:spacing w:before="0" w:after="100" w:line="276" w:lineRule="auto"/>
      </w:pPr>
      <w:r>
        <w:rPr>
          <w:rFonts w:ascii="Calibri" w:hAnsi="Calibri"/>
          <w:color w:val="1A1A1A"/>
          <w:sz w:val="21"/>
        </w:rPr>
        <w:t>After walk-forward evaluation, every prediction week receives a structured moderator brief. The generation pipeline (src/narration/narrative_generator.py) follows three steps: structured context construction, retrieval-augmented generation over the intervention playbook, and LLM generation with a template fallback.</w:t>
      </w:r>
    </w:p>
    <w:p>
      <w:pPr>
        <w:ind w:left="432" w:hanging="288"/>
        <w:spacing w:before="0" w:after="60" w:line="276" w:lineRule="auto"/>
      </w:pPr>
      <w:r>
        <w:rPr>
          <w:rFonts w:ascii="Calibri" w:hAnsi="Calibri"/>
          <w:color w:val="2E5FA3"/>
          <w:sz w:val="21"/>
        </w:rPr>
        <w:t xml:space="preserve">•  </w:t>
      </w:r>
      <w:r>
        <w:rPr>
          <w:rFonts w:ascii="Calibri" w:hAnsi="Calibri"/>
          <w:color w:val="1A1A1A"/>
          <w:sz w:val="21"/>
        </w:rPr>
        <w:t>Structured Context: A JSON object is built containing the predicted state, actual state (where available), top SHAP feature values with week-over-week deltas, and the raw distress score.</w:t>
      </w:r>
    </w:p>
    <w:p>
      <w:pPr>
        <w:ind w:left="432" w:hanging="288"/>
        <w:spacing w:before="0" w:after="60" w:line="276" w:lineRule="auto"/>
      </w:pPr>
      <w:r>
        <w:rPr>
          <w:rFonts w:ascii="Calibri" w:hAnsi="Calibri"/>
          <w:color w:val="2E5FA3"/>
          <w:sz w:val="21"/>
        </w:rPr>
        <w:t xml:space="preserve">•  </w:t>
      </w:r>
      <w:r>
        <w:rPr>
          <w:rFonts w:ascii="Calibri" w:hAnsi="Calibri"/>
          <w:color w:val="1A1A1A"/>
          <w:sz w:val="21"/>
        </w:rPr>
        <w:t>Retrieval-Augmented Generation: The structured context is augmented with the relevant section of config/intervention_playbook.md matching the predicted state. This is deterministic retrieval over a fixed document — no vector database is required.</w:t>
      </w:r>
    </w:p>
    <w:p>
      <w:pPr>
        <w:ind w:left="432" w:hanging="288"/>
        <w:spacing w:before="0" w:after="60" w:line="276" w:lineRule="auto"/>
      </w:pPr>
      <w:r>
        <w:rPr>
          <w:rFonts w:ascii="Calibri" w:hAnsi="Calibri"/>
          <w:color w:val="2E5FA3"/>
          <w:sz w:val="21"/>
        </w:rPr>
        <w:t xml:space="preserve">•  </w:t>
      </w:r>
      <w:r>
        <w:rPr>
          <w:rFonts w:ascii="Calibri" w:hAnsi="Calibri"/>
          <w:color w:val="1A1A1A"/>
          <w:sz w:val="21"/>
        </w:rPr>
        <w:t>LLM Generation: The augmented prompt is sent to Claude (claude-sonnet) if an Anthropic API key is present, then GPT-4o if an OpenAI key is present, then a template fallback. All three paths produce briefs in the same structured format. The ecological fallacy disclaimer is hardcoded into all templates, not left to model discretion.</w:t>
      </w:r>
    </w:p>
    <w:p>
      <w:pPr>
        <w:spacing w:before="40" w:after="0"/>
      </w:pPr>
    </w:p>
    <w:p>
      <w:pPr>
        <w:jc w:val="both"/>
        <w:spacing w:before="0" w:after="100" w:line="276" w:lineRule="auto"/>
      </w:pPr>
      <w:r>
        <w:rPr>
          <w:rFonts w:ascii="Calibri" w:hAnsi="Calibri"/>
          <w:color w:val="1A1A1A"/>
          <w:sz w:val="21"/>
        </w:rPr>
        <w:t>An example brief for an Elevated Distress week in r/anxiety (State 2, week of 6 January 2020):</w:t>
      </w:r>
    </w:p>
    <w:p>
      <w:pPr>
        <w:shd w:val="clear" w:color="auto" w:fill="F4F4F2"/>
        <w:spacing w:before="0" w:after="0"/>
      </w:pPr>
      <w:r>
        <w:rPr>
          <w:sz w:val="8"/>
        </w:rPr>
        <w:t xml:space="preserve"> </w:t>
      </w:r>
    </w:p>
    <w:p>
      <w:pPr>
        <w:shd w:val="clear" w:color="auto" w:fill="F4F4F2"/>
        <w:spacing w:before="0" w:after="0"/>
        <w:ind w:left="288"/>
      </w:pPr>
      <w:r>
        <w:rPr>
          <w:rFonts w:ascii="Calibri" w:hAnsi="Calibri"/>
          <w:b/>
          <w:color w:val="C9621F"/>
          <w:sz w:val="21"/>
        </w:rPr>
        <w:t>Example Weekly Brief — r/anxiety — Elevated Distress (State 2) — Week of 2020-01-06</w:t>
      </w:r>
    </w:p>
    <w:p>
      <w:pPr>
        <w:shd w:val="clear" w:color="auto" w:fill="F4F4F2"/>
        <w:spacing w:before="0" w:after="0"/>
        <w:ind w:left="288" w:right="288"/>
      </w:pPr>
      <w:r>
        <w:rPr>
          <w:rFonts w:ascii="Calibri" w:hAnsi="Calibri"/>
          <w:color w:val="1A1A1A"/>
          <w:sz w:val="20"/>
        </w:rPr>
        <w:t>Key signals: new_poster_ratio increased +0.14 week-over-week (now 0.38); unique_posters_delta: +47; avg_flesch_kincaid_roll2w declining (posts becoming simpler, more fragmented).</w:t>
        <w:br/>
        <w:br/>
        <w:t>Recommended community actions: Consider a pinned thread for community resources and peer support; brief moderator awareness of elevated aggregate activity without targeting individual users.</w:t>
        <w:br/>
        <w:br/>
        <w:t>Note: This is a population-level signal only. No individual-level inference is valid or intended.</w:t>
      </w:r>
    </w:p>
    <w:p>
      <w:pPr>
        <w:shd w:val="clear" w:color="auto" w:fill="F4F4F2"/>
        <w:spacing w:before="0" w:after="60"/>
      </w:pPr>
      <w:r>
        <w:rPr>
          <w:sz w:val="8"/>
        </w:rPr>
        <w:t xml:space="preserve"> </w:t>
      </w:r>
    </w:p>
    <w:p>
      <w:pPr>
        <w:spacing w:before="140" w:after="80"/>
      </w:pPr>
      <w:r>
        <w:rPr>
          <w:rFonts w:ascii="Calibri" w:hAnsi="Calibri"/>
          <w:b/>
          <w:color w:val="2E5FA3"/>
          <w:sz w:val="24"/>
        </w:rPr>
        <w:t>6.2  Interactive What-If Scenario Panel</w:t>
      </w:r>
    </w:p>
    <w:p>
      <w:pPr>
        <w:jc w:val="both"/>
        <w:spacing w:before="0" w:after="100" w:line="276" w:lineRule="auto"/>
      </w:pPr>
      <w:r>
        <w:rPr>
          <w:rFonts w:ascii="Calibri" w:hAnsi="Calibri"/>
          <w:color w:val="1A1A1A"/>
          <w:sz w:val="21"/>
        </w:rPr>
        <w:t>The Streamlit dashboard includes a scenario panel where a community manager can adjust feature inputs — for example, increasing the new-poster ratio to 0.5 — and observe the model's predicted state change in real time. This transforms the predictive model into an interactive prescriptive tool: moving from 'what will likely happen' to 'what would happen if we observe early warning signals X and Y this week?'</w:t>
      </w:r>
    </w:p>
    <w:p>
      <w:pPr>
        <w:spacing w:before="140" w:after="80"/>
      </w:pPr>
      <w:r>
        <w:rPr>
          <w:rFonts w:ascii="Calibri" w:hAnsi="Calibri"/>
          <w:b/>
          <w:color w:val="2E5FA3"/>
          <w:sz w:val="24"/>
        </w:rPr>
        <w:t>6.3  Resource Allocation — Future Work</w:t>
      </w:r>
    </w:p>
    <w:p>
      <w:pPr>
        <w:jc w:val="both"/>
        <w:spacing w:before="0" w:after="100" w:line="276" w:lineRule="auto"/>
      </w:pPr>
      <w:r>
        <w:rPr>
          <w:rFonts w:ascii="Calibri" w:hAnsi="Calibri"/>
          <w:color w:val="1A1A1A"/>
          <w:sz w:val="21"/>
        </w:rPr>
        <w:t>The prescriptive layer currently operates within each community (what to do in this community given its predicted state). A natural extension is cross-community resource allocation: given a fixed moderation budget expressed as total hours per week, how should effort be distributed across five communities with different predicted states, different community sizes, and different model confidence levels? A linear programming formulation — minimising expected harm weighted by crisis severity and community size, subject to a total-hours constraint — is documented as priority future work.</w:t>
      </w:r>
    </w:p>
    <w:p>
      <w:pPr>
        <w:pBdr>
          <w:bottom w:val="single" w:sz="8" w:space="4" w:color="1B3A6B"/>
        </w:pBdr>
        <w:spacing w:before="200" w:after="80"/>
      </w:pPr>
      <w:r>
        <w:rPr>
          <w:rFonts w:ascii="Calibri" w:hAnsi="Calibri"/>
          <w:b/>
          <w:color w:val="1B3A6B"/>
          <w:sz w:val="30"/>
        </w:rPr>
        <w:t>7.  Ethical Considerations and Limitations</w:t>
      </w:r>
    </w:p>
    <w:p>
      <w:pPr>
        <w:spacing w:before="140" w:after="80"/>
      </w:pPr>
      <w:r>
        <w:rPr>
          <w:rFonts w:ascii="Calibri" w:hAnsi="Calibri"/>
          <w:b/>
          <w:color w:val="2E5FA3"/>
          <w:sz w:val="24"/>
        </w:rPr>
        <w:t>Ecological Fallacy</w:t>
      </w:r>
    </w:p>
    <w:p>
      <w:pPr>
        <w:jc w:val="both"/>
        <w:spacing w:before="0" w:after="100" w:line="276" w:lineRule="auto"/>
      </w:pPr>
      <w:r>
        <w:rPr>
          <w:rFonts w:ascii="Calibri" w:hAnsi="Calibri"/>
          <w:color w:val="1A1A1A"/>
          <w:sz w:val="21"/>
        </w:rPr>
        <w:t>The community-level signal does not permit inference about any individual user. A community in State 3 contains users in all states; a community in State 0 may include users in acute personal crisis. All system outputs — dashboard, weekly briefs, API — are labelled accordingly, and the ecological fallacy disclaimer is hardcoded rather than discretionary.</w:t>
      </w:r>
    </w:p>
    <w:p>
      <w:pPr>
        <w:spacing w:before="140" w:after="80"/>
      </w:pPr>
      <w:r>
        <w:rPr>
          <w:rFonts w:ascii="Calibri" w:hAnsi="Calibri"/>
          <w:b/>
          <w:color w:val="2E5FA3"/>
          <w:sz w:val="24"/>
        </w:rPr>
        <w:t>Platform Demographic Skew</w:t>
      </w:r>
    </w:p>
    <w:p>
      <w:pPr>
        <w:jc w:val="both"/>
        <w:spacing w:before="0" w:after="100" w:line="276" w:lineRule="auto"/>
      </w:pPr>
      <w:r>
        <w:rPr>
          <w:rFonts w:ascii="Calibri" w:hAnsi="Calibri"/>
          <w:color w:val="1A1A1A"/>
          <w:sz w:val="21"/>
        </w:rPr>
        <w:t>The dataset over-represents English-language, younger, and tech-adjacent populations. Communities with different demographic compositions, languages, or cultural norms around mental health disclosure may exhibit different feature-distress relationships.</w:t>
      </w:r>
    </w:p>
    <w:p>
      <w:pPr>
        <w:spacing w:before="140" w:after="80"/>
      </w:pPr>
      <w:r>
        <w:rPr>
          <w:rFonts w:ascii="Calibri" w:hAnsi="Calibri"/>
          <w:b/>
          <w:color w:val="2E5FA3"/>
          <w:sz w:val="24"/>
        </w:rPr>
        <w:t>Proxy Label Validity</w:t>
      </w:r>
    </w:p>
    <w:p>
      <w:pPr>
        <w:jc w:val="both"/>
        <w:spacing w:before="0" w:after="100" w:line="276" w:lineRule="auto"/>
      </w:pPr>
      <w:r>
        <w:rPr>
          <w:rFonts w:ascii="Calibri" w:hAnsi="Calibri"/>
          <w:color w:val="1A1A1A"/>
          <w:sz w:val="21"/>
        </w:rPr>
        <w:t>The composite distress score is not a validated clinical instrument. Its component weights are theoretically motivated but not calibrated against expert clinical labels. Results should be interpreted as indicative of aggregate community dynamics, not clinical assessments.</w:t>
      </w:r>
    </w:p>
    <w:p>
      <w:pPr>
        <w:spacing w:before="140" w:after="80"/>
      </w:pPr>
      <w:r>
        <w:rPr>
          <w:rFonts w:ascii="Calibri" w:hAnsi="Calibri"/>
          <w:b/>
          <w:color w:val="2E5FA3"/>
          <w:sz w:val="24"/>
        </w:rPr>
        <w:t>Systematic Post Removal Bias</w:t>
      </w:r>
    </w:p>
    <w:p>
      <w:pPr>
        <w:jc w:val="both"/>
        <w:spacing w:before="0" w:after="100" w:line="276" w:lineRule="auto"/>
      </w:pPr>
      <w:r>
        <w:rPr>
          <w:rFonts w:ascii="Calibri" w:hAnsi="Calibri"/>
          <w:color w:val="1A1A1A"/>
          <w:sz w:val="21"/>
        </w:rPr>
        <w:t>The most severe content on r/SuicideWatch is frequently removed by moderators before archival, meaning the dataset systematically undersamples the highest-severity weeks. Model recall on State 3 is therefore a lower bound on what would be achievable with a complete historical record.</w:t>
      </w:r>
    </w:p>
    <w:p>
      <w:pPr>
        <w:pBdr>
          <w:bottom w:val="single" w:sz="8" w:space="4" w:color="1B3A6B"/>
        </w:pBdr>
        <w:spacing w:before="200" w:after="80"/>
      </w:pPr>
      <w:r>
        <w:rPr>
          <w:rFonts w:ascii="Calibri" w:hAnsi="Calibri"/>
          <w:b/>
          <w:color w:val="1B3A6B"/>
          <w:sz w:val="30"/>
        </w:rPr>
        <w:t>8.  Conclusion and Future Work</w:t>
      </w:r>
    </w:p>
    <w:p>
      <w:pPr>
        <w:jc w:val="both"/>
        <w:spacing w:before="0" w:after="100" w:line="276" w:lineRule="auto"/>
      </w:pPr>
      <w:r>
        <w:rPr>
          <w:rFonts w:ascii="Calibri" w:hAnsi="Calibri"/>
          <w:color w:val="1A1A1A"/>
          <w:sz w:val="21"/>
        </w:rPr>
        <w:t>This project demonstrates that a structured three-layer analytics pipeline — Descriptive (what is happening), Predictive (what will happen next week), Prescriptive (what should be done) — can extract operationally useful signals from raw Reddit post text, even under the substantial constraints of self-selecting platform data, proxy labelling, and limited crisis-week observations.</w:t>
      </w:r>
    </w:p>
    <w:p>
      <w:pPr>
        <w:jc w:val="both"/>
        <w:spacing w:before="0" w:after="100" w:line="276" w:lineRule="auto"/>
      </w:pPr>
      <w:r>
        <w:rPr>
          <w:rFonts w:ascii="Calibri" w:hAnsi="Calibri"/>
          <w:color w:val="1A1A1A"/>
          <w:sz w:val="21"/>
        </w:rPr>
        <w:t>The most robust architectural finding is that temporal sequence context is not merely convenient but materially important: the LSTM's 77% F1 advantage over XGBoost on r/depression confirms that slow-building community distress accumulates across weeks in ways that single-week feature snapshots cannot capture. The cross-community anxiety-to-SuicideWatch lead-lag relationship (~10 weeks) is the most practically significant insight: it identifies an actionable early warning signal that does not require clinical ground truth to discover.</w:t>
      </w:r>
    </w:p>
    <w:p>
      <w:pPr>
        <w:jc w:val="both"/>
        <w:spacing w:before="0" w:after="100" w:line="276" w:lineRule="auto"/>
      </w:pPr>
      <w:r>
        <w:rPr>
          <w:rFonts w:ascii="Calibri" w:hAnsi="Calibri"/>
          <w:color w:val="1A1A1A"/>
          <w:sz w:val="21"/>
        </w:rPr>
        <w:t>The system's handling of its own data-sufficiency limits — placing r/lonely and r/mentalhealth in Trend Monitoring mode rather than issuing unreliable alerts — reflects a design principle that should be standard in applied analytics: a system that knows the boundaries of its evidence is more valuable than one that extrapolates beyond them.</w:t>
      </w:r>
    </w:p>
    <w:p>
      <w:pPr>
        <w:spacing w:before="140" w:after="80"/>
      </w:pPr>
      <w:r>
        <w:rPr>
          <w:rFonts w:ascii="Calibri" w:hAnsi="Calibri"/>
          <w:b/>
          <w:color w:val="2E5FA3"/>
          <w:sz w:val="24"/>
        </w:rPr>
        <w:t>Priority Future Work</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3456"/>
        <w:gridCol w:w="6336"/>
      </w:tblGrid>
      <w:tr>
        <w:tc>
          <w:tcPr>
            <w:tcW w:type="dxa" w:w="4369"/>
            <w:shd w:val="clear" w:color="auto" w:fill="2E5FA3"/>
          </w:tcPr>
          <w:p>
            <w:pPr>
              <w:jc w:val="center"/>
              <w:spacing w:before="80" w:after="80"/>
            </w:pPr>
            <w:r>
              <w:rPr>
                <w:rFonts w:ascii="Calibri" w:hAnsi="Calibri"/>
                <w:b/>
                <w:i w:val="0"/>
                <w:color w:val="FFFFFF"/>
                <w:sz w:val="20"/>
              </w:rPr>
              <w:t>Initiative</w:t>
            </w:r>
          </w:p>
        </w:tc>
        <w:tc>
          <w:tcPr>
            <w:tcW w:type="dxa" w:w="4369"/>
            <w:shd w:val="clear" w:color="auto" w:fill="2E5FA3"/>
          </w:tcPr>
          <w:p>
            <w:pPr>
              <w:jc w:val="center"/>
              <w:spacing w:before="80" w:after="80"/>
            </w:pPr>
            <w:r>
              <w:rPr>
                <w:rFonts w:ascii="Calibri" w:hAnsi="Calibri"/>
                <w:b/>
                <w:i w:val="0"/>
                <w:color w:val="FFFFFF"/>
                <w:sz w:val="20"/>
              </w:rPr>
              <w:t>Description</w:t>
            </w:r>
          </w:p>
        </w:tc>
      </w:tr>
      <w:tr>
        <w:tc>
          <w:tcPr>
            <w:tcW w:type="dxa" w:w="4369"/>
            <w:shd w:val="clear" w:color="auto" w:fill="EBF3FB"/>
          </w:tcPr>
          <w:p>
            <w:pPr>
              <w:jc w:val="left"/>
              <w:spacing w:before="80" w:after="80"/>
            </w:pPr>
            <w:r>
              <w:rPr>
                <w:rFonts w:ascii="Calibri" w:hAnsi="Calibri"/>
                <w:b/>
                <w:i w:val="0"/>
                <w:color w:val="1B3A6B"/>
                <w:sz w:val="19"/>
              </w:rPr>
              <w:t>LP-Based Cross-Community Resource Allocation</w:t>
            </w:r>
          </w:p>
        </w:tc>
        <w:tc>
          <w:tcPr>
            <w:tcW w:type="dxa" w:w="4369"/>
            <w:shd w:val="clear" w:color="auto" w:fill="EBF3FB"/>
          </w:tcPr>
          <w:p>
            <w:pPr>
              <w:jc w:val="left"/>
              <w:spacing w:before="80" w:after="80"/>
            </w:pPr>
            <w:r>
              <w:rPr>
                <w:rFonts w:ascii="Calibri" w:hAnsi="Calibri"/>
                <w:b w:val="0"/>
                <w:i w:val="0"/>
                <w:color w:val="1A1A1A"/>
                <w:sz w:val="19"/>
              </w:rPr>
              <w:t>Optimise moderation effort across communities simultaneously given a fixed weekly budget.</w:t>
            </w:r>
          </w:p>
        </w:tc>
      </w:tr>
      <w:tr>
        <w:tc>
          <w:tcPr>
            <w:tcW w:type="dxa" w:w="4369"/>
            <w:shd w:val="clear" w:color="auto" w:fill="FFFFFF"/>
          </w:tcPr>
          <w:p>
            <w:pPr>
              <w:jc w:val="left"/>
              <w:spacing w:before="80" w:after="80"/>
            </w:pPr>
            <w:r>
              <w:rPr>
                <w:rFonts w:ascii="Calibri" w:hAnsi="Calibri"/>
                <w:b/>
                <w:i w:val="0"/>
                <w:color w:val="1B3A6B"/>
                <w:sz w:val="19"/>
              </w:rPr>
              <w:t>Distress Score Calibration</w:t>
            </w:r>
          </w:p>
        </w:tc>
        <w:tc>
          <w:tcPr>
            <w:tcW w:type="dxa" w:w="4369"/>
            <w:shd w:val="clear" w:color="auto" w:fill="FFFFFF"/>
          </w:tcPr>
          <w:p>
            <w:pPr>
              <w:jc w:val="left"/>
              <w:spacing w:before="80" w:after="80"/>
            </w:pPr>
            <w:r>
              <w:rPr>
                <w:rFonts w:ascii="Calibri" w:hAnsi="Calibri"/>
                <w:b w:val="0"/>
                <w:i w:val="0"/>
                <w:color w:val="1A1A1A"/>
                <w:sz w:val="19"/>
              </w:rPr>
              <w:t>Empirically validate component weights against expert clinical labels or validated instruments.</w:t>
            </w:r>
          </w:p>
        </w:tc>
      </w:tr>
      <w:tr>
        <w:tc>
          <w:tcPr>
            <w:tcW w:type="dxa" w:w="4369"/>
            <w:shd w:val="clear" w:color="auto" w:fill="EBF3FB"/>
          </w:tcPr>
          <w:p>
            <w:pPr>
              <w:jc w:val="left"/>
              <w:spacing w:before="80" w:after="80"/>
            </w:pPr>
            <w:r>
              <w:rPr>
                <w:rFonts w:ascii="Calibri" w:hAnsi="Calibri"/>
                <w:b/>
                <w:i w:val="0"/>
                <w:color w:val="1B3A6B"/>
                <w:sz w:val="19"/>
              </w:rPr>
              <w:t>Non-English Communities</w:t>
            </w:r>
          </w:p>
        </w:tc>
        <w:tc>
          <w:tcPr>
            <w:tcW w:type="dxa" w:w="4369"/>
            <w:shd w:val="clear" w:color="auto" w:fill="EBF3FB"/>
          </w:tcPr>
          <w:p>
            <w:pPr>
              <w:jc w:val="left"/>
              <w:spacing w:before="80" w:after="80"/>
            </w:pPr>
            <w:r>
              <w:rPr>
                <w:rFonts w:ascii="Calibri" w:hAnsi="Calibri"/>
                <w:b w:val="0"/>
                <w:i w:val="0"/>
                <w:color w:val="1A1A1A"/>
                <w:sz w:val="19"/>
              </w:rPr>
              <w:t>Extend the pipeline to communities in other languages using multilingual NLP models.</w:t>
            </w:r>
          </w:p>
        </w:tc>
      </w:tr>
      <w:tr>
        <w:tc>
          <w:tcPr>
            <w:tcW w:type="dxa" w:w="4369"/>
            <w:shd w:val="clear" w:color="auto" w:fill="FFFFFF"/>
          </w:tcPr>
          <w:p>
            <w:pPr>
              <w:jc w:val="left"/>
              <w:spacing w:before="80" w:after="80"/>
            </w:pPr>
            <w:r>
              <w:rPr>
                <w:rFonts w:ascii="Calibri" w:hAnsi="Calibri"/>
                <w:b/>
                <w:i w:val="0"/>
                <w:color w:val="1B3A6B"/>
                <w:sz w:val="19"/>
              </w:rPr>
              <w:t>Confidence Intervals</w:t>
            </w:r>
          </w:p>
        </w:tc>
        <w:tc>
          <w:tcPr>
            <w:tcW w:type="dxa" w:w="4369"/>
            <w:shd w:val="clear" w:color="auto" w:fill="FFFFFF"/>
          </w:tcPr>
          <w:p>
            <w:pPr>
              <w:jc w:val="left"/>
              <w:spacing w:before="80" w:after="80"/>
            </w:pPr>
            <w:r>
              <w:rPr>
                <w:rFonts w:ascii="Calibri" w:hAnsi="Calibri"/>
                <w:b w:val="0"/>
                <w:i w:val="0"/>
                <w:color w:val="1A1A1A"/>
                <w:sz w:val="19"/>
              </w:rPr>
              <w:t>Compute bootstrapped confidence intervals on all evaluation metrics to quantify model reliability.</w:t>
            </w:r>
          </w:p>
        </w:tc>
      </w:tr>
      <w:tr>
        <w:tc>
          <w:tcPr>
            <w:tcW w:type="dxa" w:w="4369"/>
            <w:shd w:val="clear" w:color="auto" w:fill="EBF3FB"/>
          </w:tcPr>
          <w:p>
            <w:pPr>
              <w:jc w:val="left"/>
              <w:spacing w:before="80" w:after="80"/>
            </w:pPr>
            <w:r>
              <w:rPr>
                <w:rFonts w:ascii="Calibri" w:hAnsi="Calibri"/>
                <w:b/>
                <w:i w:val="0"/>
                <w:color w:val="1B3A6B"/>
                <w:sz w:val="19"/>
              </w:rPr>
              <w:t>Real-Time Monitoring</w:t>
            </w:r>
          </w:p>
        </w:tc>
        <w:tc>
          <w:tcPr>
            <w:tcW w:type="dxa" w:w="4369"/>
            <w:shd w:val="clear" w:color="auto" w:fill="EBF3FB"/>
          </w:tcPr>
          <w:p>
            <w:pPr>
              <w:jc w:val="left"/>
              <w:spacing w:before="80" w:after="80"/>
            </w:pPr>
            <w:r>
              <w:rPr>
                <w:rFonts w:ascii="Calibri" w:hAnsi="Calibri"/>
                <w:b w:val="0"/>
                <w:i w:val="0"/>
                <w:color w:val="1A1A1A"/>
                <w:sz w:val="19"/>
              </w:rPr>
              <w:t>Integrate with the Reddit API for live weekly ingestion and automated brief generation.</w:t>
            </w:r>
          </w:p>
        </w:tc>
      </w:tr>
    </w:tbl>
    <w:p>
      <w:pPr>
        <w:spacing w:before="0" w:after="0"/>
      </w:pPr>
      <w:r>
        <w:br w:type="page"/>
      </w:r>
    </w:p>
    <w:p>
      <w:pPr>
        <w:pBdr>
          <w:bottom w:val="single" w:sz="8" w:space="4" w:color="1B3A6B"/>
        </w:pBdr>
        <w:spacing w:before="200" w:after="80"/>
      </w:pPr>
      <w:r>
        <w:rPr>
          <w:rFonts w:ascii="Calibri" w:hAnsi="Calibri"/>
          <w:b/>
          <w:color w:val="1B3A6B"/>
          <w:sz w:val="30"/>
        </w:rPr>
        <w:t>References</w:t>
      </w:r>
    </w:p>
    <w:p>
      <w:pPr>
        <w:ind w:left="432" w:hanging="432"/>
        <w:spacing w:before="0" w:after="80" w:line="276" w:lineRule="auto"/>
      </w:pPr>
      <w:r>
        <w:rPr>
          <w:rFonts w:ascii="Calibri" w:hAnsi="Calibri"/>
          <w:color w:val="1A1A1A"/>
          <w:sz w:val="19"/>
        </w:rPr>
        <w:t>[1]  Low, D. M., Rumker, L., Talkar, T., Torous, J., Cecchi, G., &amp; Ghosh, S. S. (2020). Natural Language Processing Reveals Vulnerable Mental Health Support Patterns in a COVID-19 Facebook Dataset. Zenodo. https://doi.org/10.5281/zenodo.3941387</w:t>
      </w:r>
    </w:p>
    <w:p>
      <w:pPr>
        <w:ind w:left="432" w:hanging="432"/>
        <w:spacing w:before="0" w:after="80" w:line="276" w:lineRule="auto"/>
      </w:pPr>
      <w:r>
        <w:rPr>
          <w:rFonts w:ascii="Calibri" w:hAnsi="Calibri"/>
          <w:color w:val="1A1A1A"/>
          <w:sz w:val="19"/>
        </w:rPr>
        <w:t>[2]  Hutto, C. J., &amp; Gilbert, E. (2014). VADER: A Parsimonious Rule-Based Model for Sentiment Analysis of Social Media Text. Proceedings of the International AAAI Conference on Web and Social Media (ICWSM), 8(1), 216–225.</w:t>
      </w:r>
    </w:p>
    <w:p>
      <w:pPr>
        <w:ind w:left="432" w:hanging="432"/>
        <w:spacing w:before="0" w:after="80" w:line="276" w:lineRule="auto"/>
      </w:pPr>
      <w:r>
        <w:rPr>
          <w:rFonts w:ascii="Calibri" w:hAnsi="Calibri"/>
          <w:color w:val="1A1A1A"/>
          <w:sz w:val="19"/>
        </w:rPr>
        <w:t>[3]  Chen, T., &amp; Guestrin, C. (2016). XGBoost: A Scalable Tree Boosting System. Proceedings of the 22nd ACM SIGKDD International Conference on Knowledge Discovery and Data Mining, 785–794. https://doi.org/10.1145/2939672.2939785</w:t>
      </w:r>
    </w:p>
    <w:p>
      <w:pPr>
        <w:ind w:left="432" w:hanging="432"/>
        <w:spacing w:before="0" w:after="80" w:line="276" w:lineRule="auto"/>
      </w:pPr>
      <w:r>
        <w:rPr>
          <w:rFonts w:ascii="Calibri" w:hAnsi="Calibri"/>
          <w:color w:val="1A1A1A"/>
          <w:sz w:val="19"/>
        </w:rPr>
        <w:t>[4]  Lundberg, S. M., &amp; Lee, S.-I. (2017). A Unified Approach to Interpreting Model Predictions. Advances in Neural Information Processing Systems (NeurIPS), 30.</w:t>
      </w:r>
    </w:p>
    <w:p>
      <w:pPr>
        <w:ind w:left="432" w:hanging="432"/>
        <w:spacing w:before="0" w:after="80" w:line="276" w:lineRule="auto"/>
      </w:pPr>
      <w:r>
        <w:rPr>
          <w:rFonts w:ascii="Calibri" w:hAnsi="Calibri"/>
          <w:color w:val="1A1A1A"/>
          <w:sz w:val="19"/>
        </w:rPr>
        <w:t>[5]  Grootendorst, M. (2022). BERTopic: Neural topic modeling with a class-based TF-IDF procedure. arXiv preprint arXiv:2203.05794.</w:t>
      </w:r>
    </w:p>
    <w:p>
      <w:pPr>
        <w:ind w:left="432" w:hanging="432"/>
        <w:spacing w:before="0" w:after="80" w:line="276" w:lineRule="auto"/>
      </w:pPr>
      <w:r>
        <w:rPr>
          <w:rFonts w:ascii="Calibri" w:hAnsi="Calibri"/>
          <w:color w:val="1A1A1A"/>
          <w:sz w:val="19"/>
        </w:rPr>
        <w:t>[6]  Hochreiter, S., &amp; Schmidhuber, J. (1997). Long Short-Term Memory. Neural Computation, 9(8), 1735–1780. https://doi.org/10.1162/neco.1997.9.8.1735</w:t>
      </w:r>
    </w:p>
    <w:p>
      <w:pPr>
        <w:spacing w:before="0" w:after="0"/>
      </w:pPr>
      <w:r>
        <w:br w:type="page"/>
      </w:r>
    </w:p>
    <w:p>
      <w:pPr>
        <w:pBdr>
          <w:bottom w:val="single" w:sz="8" w:space="4" w:color="1B3A6B"/>
        </w:pBdr>
        <w:spacing w:before="200" w:after="80"/>
      </w:pPr>
      <w:r>
        <w:rPr>
          <w:rFonts w:ascii="Calibri" w:hAnsi="Calibri"/>
          <w:b/>
          <w:color w:val="1B3A6B"/>
          <w:sz w:val="30"/>
        </w:rPr>
        <w:t>Appendix</w:t>
      </w:r>
    </w:p>
    <w:p>
      <w:pPr>
        <w:spacing w:before="140" w:after="80"/>
      </w:pPr>
      <w:r>
        <w:rPr>
          <w:rFonts w:ascii="Calibri" w:hAnsi="Calibri"/>
          <w:b/>
          <w:color w:val="2E5FA3"/>
          <w:sz w:val="24"/>
        </w:rPr>
        <w:t>A.  Repository and Pipeline Artifacts</w:t>
      </w:r>
    </w:p>
    <w:p>
      <w:pPr>
        <w:jc w:val="both"/>
        <w:spacing w:before="0" w:after="100" w:line="276" w:lineRule="auto"/>
      </w:pPr>
      <w:r>
        <w:rPr>
          <w:rFonts w:ascii="Calibri" w:hAnsi="Calibri"/>
          <w:color w:val="1A1A1A"/>
          <w:sz w:val="21"/>
        </w:rPr>
        <w:t>Project repository: https://github.com/jainaryan/community-crisis-predictor</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4320"/>
        <w:gridCol w:w="5472"/>
      </w:tblGrid>
      <w:tr>
        <w:tc>
          <w:tcPr>
            <w:tcW w:type="dxa" w:w="4369"/>
            <w:shd w:val="clear" w:color="auto" w:fill="2E5FA3"/>
          </w:tcPr>
          <w:p>
            <w:pPr>
              <w:jc w:val="center"/>
              <w:spacing w:before="80" w:after="80"/>
            </w:pPr>
            <w:r>
              <w:rPr>
                <w:rFonts w:ascii="Calibri" w:hAnsi="Calibri"/>
                <w:b/>
                <w:i w:val="0"/>
                <w:color w:val="FFFFFF"/>
                <w:sz w:val="20"/>
              </w:rPr>
              <w:t>Artifact Path</w:t>
            </w:r>
          </w:p>
        </w:tc>
        <w:tc>
          <w:tcPr>
            <w:tcW w:type="dxa" w:w="4369"/>
            <w:shd w:val="clear" w:color="auto" w:fill="2E5FA3"/>
          </w:tcPr>
          <w:p>
            <w:pPr>
              <w:jc w:val="center"/>
              <w:spacing w:before="80" w:after="80"/>
            </w:pPr>
            <w:r>
              <w:rPr>
                <w:rFonts w:ascii="Calibri" w:hAnsi="Calibri"/>
                <w:b/>
                <w:i w:val="0"/>
                <w:color w:val="FFFFFF"/>
                <w:sz w:val="20"/>
              </w:rPr>
              <w:t>Contents</w:t>
            </w:r>
          </w:p>
        </w:tc>
      </w:tr>
      <w:tr>
        <w:tc>
          <w:tcPr>
            <w:tcW w:type="dxa" w:w="4369"/>
            <w:shd w:val="clear" w:color="auto" w:fill="EBF3FB"/>
          </w:tcPr>
          <w:p>
            <w:pPr>
              <w:jc w:val="left"/>
              <w:spacing w:before="60" w:after="60"/>
            </w:pPr>
            <w:r>
              <w:rPr>
                <w:rFonts w:ascii="Calibri" w:hAnsi="Calibri"/>
                <w:b w:val="0"/>
                <w:i w:val="0"/>
                <w:color w:val="707070"/>
                <w:sz w:val="18"/>
              </w:rPr>
              <w:t>data/models/eval_results.json</w:t>
            </w:r>
          </w:p>
        </w:tc>
        <w:tc>
          <w:tcPr>
            <w:tcW w:type="dxa" w:w="4369"/>
            <w:shd w:val="clear" w:color="auto" w:fill="EBF3FB"/>
          </w:tcPr>
          <w:p>
            <w:pPr>
              <w:jc w:val="left"/>
              <w:spacing w:before="60" w:after="60"/>
            </w:pPr>
            <w:r>
              <w:rPr>
                <w:rFonts w:ascii="Calibri" w:hAnsi="Calibri"/>
                <w:b w:val="0"/>
                <w:i w:val="0"/>
                <w:color w:val="1A1A1A"/>
                <w:sz w:val="19"/>
              </w:rPr>
              <w:t>All walk-forward evaluation metrics</w:t>
            </w:r>
          </w:p>
        </w:tc>
      </w:tr>
      <w:tr>
        <w:tc>
          <w:tcPr>
            <w:tcW w:type="dxa" w:w="4369"/>
            <w:shd w:val="clear" w:color="auto" w:fill="FFFFFF"/>
          </w:tcPr>
          <w:p>
            <w:pPr>
              <w:jc w:val="left"/>
              <w:spacing w:before="60" w:after="60"/>
            </w:pPr>
            <w:r>
              <w:rPr>
                <w:rFonts w:ascii="Calibri" w:hAnsi="Calibri"/>
                <w:b w:val="0"/>
                <w:i w:val="0"/>
                <w:color w:val="707070"/>
                <w:sz w:val="18"/>
              </w:rPr>
              <w:t>data/models/&lt;subreddit&gt;/shap.csv</w:t>
            </w:r>
          </w:p>
        </w:tc>
        <w:tc>
          <w:tcPr>
            <w:tcW w:type="dxa" w:w="4369"/>
            <w:shd w:val="clear" w:color="auto" w:fill="FFFFFF"/>
          </w:tcPr>
          <w:p>
            <w:pPr>
              <w:jc w:val="left"/>
              <w:spacing w:before="60" w:after="60"/>
            </w:pPr>
            <w:r>
              <w:rPr>
                <w:rFonts w:ascii="Calibri" w:hAnsi="Calibri"/>
                <w:b w:val="0"/>
                <w:i w:val="0"/>
                <w:color w:val="1A1A1A"/>
                <w:sz w:val="19"/>
              </w:rPr>
              <w:t>Per-subreddit SHAP feature importances</w:t>
            </w:r>
          </w:p>
        </w:tc>
      </w:tr>
      <w:tr>
        <w:tc>
          <w:tcPr>
            <w:tcW w:type="dxa" w:w="4369"/>
            <w:shd w:val="clear" w:color="auto" w:fill="EBF3FB"/>
          </w:tcPr>
          <w:p>
            <w:pPr>
              <w:jc w:val="left"/>
              <w:spacing w:before="60" w:after="60"/>
            </w:pPr>
            <w:r>
              <w:rPr>
                <w:rFonts w:ascii="Calibri" w:hAnsi="Calibri"/>
                <w:b w:val="0"/>
                <w:i w:val="0"/>
                <w:color w:val="707070"/>
                <w:sz w:val="18"/>
              </w:rPr>
              <w:t>data/reports/&lt;subreddit&gt;/timeline_*.html</w:t>
            </w:r>
          </w:p>
        </w:tc>
        <w:tc>
          <w:tcPr>
            <w:tcW w:type="dxa" w:w="4369"/>
            <w:shd w:val="clear" w:color="auto" w:fill="EBF3FB"/>
          </w:tcPr>
          <w:p>
            <w:pPr>
              <w:jc w:val="left"/>
              <w:spacing w:before="60" w:after="60"/>
            </w:pPr>
            <w:r>
              <w:rPr>
                <w:rFonts w:ascii="Calibri" w:hAnsi="Calibri"/>
                <w:b w:val="0"/>
                <w:i w:val="0"/>
                <w:color w:val="1A1A1A"/>
                <w:sz w:val="19"/>
              </w:rPr>
              <w:t>Interactive distress timelines</w:t>
            </w:r>
          </w:p>
        </w:tc>
      </w:tr>
      <w:tr>
        <w:tc>
          <w:tcPr>
            <w:tcW w:type="dxa" w:w="4369"/>
            <w:shd w:val="clear" w:color="auto" w:fill="FFFFFF"/>
          </w:tcPr>
          <w:p>
            <w:pPr>
              <w:jc w:val="left"/>
              <w:spacing w:before="60" w:after="60"/>
            </w:pPr>
            <w:r>
              <w:rPr>
                <w:rFonts w:ascii="Calibri" w:hAnsi="Calibri"/>
                <w:b w:val="0"/>
                <w:i w:val="0"/>
                <w:color w:val="707070"/>
                <w:sz w:val="18"/>
              </w:rPr>
              <w:t>data/reports/&lt;subreddit&gt;/weekly_briefs/</w:t>
            </w:r>
          </w:p>
        </w:tc>
        <w:tc>
          <w:tcPr>
            <w:tcW w:type="dxa" w:w="4369"/>
            <w:shd w:val="clear" w:color="auto" w:fill="FFFFFF"/>
          </w:tcPr>
          <w:p>
            <w:pPr>
              <w:jc w:val="left"/>
              <w:spacing w:before="60" w:after="60"/>
            </w:pPr>
            <w:r>
              <w:rPr>
                <w:rFonts w:ascii="Calibri" w:hAnsi="Calibri"/>
                <w:b w:val="0"/>
                <w:i w:val="0"/>
                <w:color w:val="1A1A1A"/>
                <w:sz w:val="19"/>
              </w:rPr>
              <w:t>GenAI-generated weekly moderator briefs</w:t>
            </w:r>
          </w:p>
        </w:tc>
      </w:tr>
      <w:tr>
        <w:tc>
          <w:tcPr>
            <w:tcW w:type="dxa" w:w="4369"/>
            <w:shd w:val="clear" w:color="auto" w:fill="EBF3FB"/>
          </w:tcPr>
          <w:p>
            <w:pPr>
              <w:jc w:val="left"/>
              <w:spacing w:before="60" w:after="60"/>
            </w:pPr>
            <w:r>
              <w:rPr>
                <w:rFonts w:ascii="Calibri" w:hAnsi="Calibri"/>
                <w:b w:val="0"/>
                <w:i w:val="0"/>
                <w:color w:val="707070"/>
                <w:sz w:val="18"/>
              </w:rPr>
              <w:t>data/quality/data_quality_report.json</w:t>
            </w:r>
          </w:p>
        </w:tc>
        <w:tc>
          <w:tcPr>
            <w:tcW w:type="dxa" w:w="4369"/>
            <w:shd w:val="clear" w:color="auto" w:fill="EBF3FB"/>
          </w:tcPr>
          <w:p>
            <w:pPr>
              <w:jc w:val="left"/>
              <w:spacing w:before="60" w:after="60"/>
            </w:pPr>
            <w:r>
              <w:rPr>
                <w:rFonts w:ascii="Calibri" w:hAnsi="Calibri"/>
                <w:b w:val="0"/>
                <w:i w:val="0"/>
                <w:color w:val="1A1A1A"/>
                <w:sz w:val="19"/>
              </w:rPr>
              <w:t>Completeness scores and gap analysis</w:t>
            </w:r>
          </w:p>
        </w:tc>
      </w:tr>
      <w:tr>
        <w:tc>
          <w:tcPr>
            <w:tcW w:type="dxa" w:w="4369"/>
            <w:shd w:val="clear" w:color="auto" w:fill="FFFFFF"/>
          </w:tcPr>
          <w:p>
            <w:pPr>
              <w:jc w:val="left"/>
              <w:spacing w:before="60" w:after="60"/>
            </w:pPr>
            <w:r>
              <w:rPr>
                <w:rFonts w:ascii="Calibri" w:hAnsi="Calibri"/>
                <w:b w:val="0"/>
                <w:i w:val="0"/>
                <w:color w:val="707070"/>
                <w:sz w:val="18"/>
              </w:rPr>
              <w:t>config/intervention_playbook.md</w:t>
            </w:r>
          </w:p>
        </w:tc>
        <w:tc>
          <w:tcPr>
            <w:tcW w:type="dxa" w:w="4369"/>
            <w:shd w:val="clear" w:color="auto" w:fill="FFFFFF"/>
          </w:tcPr>
          <w:p>
            <w:pPr>
              <w:jc w:val="left"/>
              <w:spacing w:before="60" w:after="60"/>
            </w:pPr>
            <w:r>
              <w:rPr>
                <w:rFonts w:ascii="Calibri" w:hAnsi="Calibri"/>
                <w:b w:val="0"/>
                <w:i w:val="0"/>
                <w:color w:val="1A1A1A"/>
                <w:sz w:val="19"/>
              </w:rPr>
              <w:t>Prescriptive action library (RAG source)</w:t>
            </w:r>
          </w:p>
        </w:tc>
      </w:tr>
      <w:tr>
        <w:tc>
          <w:tcPr>
            <w:tcW w:type="dxa" w:w="4369"/>
            <w:shd w:val="clear" w:color="auto" w:fill="EBF3FB"/>
          </w:tcPr>
          <w:p>
            <w:pPr>
              <w:jc w:val="left"/>
              <w:spacing w:before="60" w:after="60"/>
            </w:pPr>
            <w:r>
              <w:rPr>
                <w:rFonts w:ascii="Calibri" w:hAnsi="Calibri"/>
                <w:b w:val="0"/>
                <w:i w:val="0"/>
                <w:color w:val="707070"/>
                <w:sz w:val="18"/>
              </w:rPr>
              <w:t>config/default.yaml</w:t>
            </w:r>
          </w:p>
        </w:tc>
        <w:tc>
          <w:tcPr>
            <w:tcW w:type="dxa" w:w="4369"/>
            <w:shd w:val="clear" w:color="auto" w:fill="EBF3FB"/>
          </w:tcPr>
          <w:p>
            <w:pPr>
              <w:jc w:val="left"/>
              <w:spacing w:before="60" w:after="60"/>
            </w:pPr>
            <w:r>
              <w:rPr>
                <w:rFonts w:ascii="Calibri" w:hAnsi="Calibri"/>
                <w:b w:val="0"/>
                <w:i w:val="0"/>
                <w:color w:val="1A1A1A"/>
                <w:sz w:val="19"/>
              </w:rPr>
              <w:t>Full pipeline configuration</w:t>
            </w:r>
          </w:p>
        </w:tc>
      </w:tr>
    </w:tbl>
    <w:p>
      <w:pPr>
        <w:spacing w:before="140" w:after="80"/>
      </w:pPr>
      <w:r>
        <w:rPr>
          <w:rFonts w:ascii="Calibri" w:hAnsi="Calibri"/>
          <w:b/>
          <w:color w:val="2E5FA3"/>
          <w:sz w:val="24"/>
        </w:rPr>
        <w:t>B.  AI Tool Usage Declaration</w:t>
      </w:r>
    </w:p>
    <w:p>
      <w:pPr>
        <w:jc w:val="both"/>
        <w:spacing w:before="0" w:after="100" w:line="276" w:lineRule="auto"/>
      </w:pPr>
      <w:r>
        <w:rPr>
          <w:rFonts w:ascii="Calibri" w:hAnsi="Calibri"/>
          <w:color w:val="1A1A1A"/>
          <w:sz w:val="21"/>
        </w:rPr>
        <w:t>In accordance with NUS IS5126 academic policy, the use of AI tools in this project is declared below. AI assistance was used for code scaffolding, document drafting, and review — with all analytical claims, model metrics, and interpretations verified independently by the project team against pipeline outputs.</w:t>
      </w:r>
    </w:p>
    <w:tbl>
      <w:tblPr>
        <w:tblStyle w:val="TableGrid"/>
        <w:tblW w:type="auto" w:w="0"/>
        <w:jc w:val="left"/>
        <w:tblBorders>
          <w:top w:val="single" w:sz="4" w:color="CCCCCC"/>
          <w:left w:val="single" w:sz="4" w:color="CCCCCC"/>
          <w:bottom w:val="single" w:sz="4" w:color="CCCCCC"/>
          <w:right w:val="single" w:sz="4" w:color="CCCCCC"/>
          <w:insideH w:val="single" w:sz="4" w:color="CCCCCC"/>
          <w:insideV w:val="single" w:sz="4" w:color="CCCCCC"/>
        </w:tblBorders>
        <w:tblLook w:firstColumn="1" w:firstRow="1" w:lastColumn="0" w:lastRow="0" w:noHBand="0" w:noVBand="1" w:val="04A0"/>
      </w:tblPr>
      <w:tblGrid>
        <w:gridCol w:w="1872"/>
        <w:gridCol w:w="2592"/>
        <w:gridCol w:w="2592"/>
        <w:gridCol w:w="2736"/>
      </w:tblGrid>
      <w:tr>
        <w:tc>
          <w:tcPr>
            <w:tcW w:type="dxa" w:w="2184"/>
            <w:shd w:val="clear" w:color="auto" w:fill="1B3A6B"/>
          </w:tcPr>
          <w:p>
            <w:pPr>
              <w:jc w:val="center"/>
              <w:spacing w:before="60" w:after="60"/>
            </w:pPr>
            <w:r>
              <w:rPr>
                <w:rFonts w:ascii="Calibri" w:hAnsi="Calibri"/>
                <w:b/>
                <w:i w:val="0"/>
                <w:color w:val="FFFFFF"/>
                <w:sz w:val="18"/>
              </w:rPr>
              <w:t>AI Tool</w:t>
            </w:r>
          </w:p>
        </w:tc>
        <w:tc>
          <w:tcPr>
            <w:tcW w:type="dxa" w:w="2184"/>
            <w:shd w:val="clear" w:color="auto" w:fill="1B3A6B"/>
          </w:tcPr>
          <w:p>
            <w:pPr>
              <w:jc w:val="center"/>
              <w:spacing w:before="60" w:after="60"/>
            </w:pPr>
            <w:r>
              <w:rPr>
                <w:rFonts w:ascii="Calibri" w:hAnsi="Calibri"/>
                <w:b/>
                <w:i w:val="0"/>
                <w:color w:val="FFFFFF"/>
                <w:sz w:val="18"/>
              </w:rPr>
              <w:t>Prompt / Task</w:t>
            </w:r>
          </w:p>
        </w:tc>
        <w:tc>
          <w:tcPr>
            <w:tcW w:type="dxa" w:w="2184"/>
            <w:shd w:val="clear" w:color="auto" w:fill="1B3A6B"/>
          </w:tcPr>
          <w:p>
            <w:pPr>
              <w:jc w:val="center"/>
              <w:spacing w:before="60" w:after="60"/>
            </w:pPr>
            <w:r>
              <w:rPr>
                <w:rFonts w:ascii="Calibri" w:hAnsi="Calibri"/>
                <w:b/>
                <w:i w:val="0"/>
                <w:color w:val="FFFFFF"/>
                <w:sz w:val="18"/>
              </w:rPr>
              <w:t>Output Used</w:t>
            </w:r>
          </w:p>
        </w:tc>
        <w:tc>
          <w:tcPr>
            <w:tcW w:type="dxa" w:w="2184"/>
            <w:shd w:val="clear" w:color="auto" w:fill="1B3A6B"/>
          </w:tcPr>
          <w:p>
            <w:pPr>
              <w:jc w:val="center"/>
              <w:spacing w:before="60" w:after="60"/>
            </w:pPr>
            <w:r>
              <w:rPr>
                <w:rFonts w:ascii="Calibri" w:hAnsi="Calibri"/>
                <w:b/>
                <w:i w:val="0"/>
                <w:color w:val="FFFFFF"/>
                <w:sz w:val="18"/>
              </w:rPr>
              <w:t>How Value Was Added</w:t>
            </w:r>
          </w:p>
        </w:tc>
      </w:tr>
      <w:tr>
        <w:tc>
          <w:tcPr>
            <w:tcW w:type="dxa" w:w="2184"/>
            <w:shd w:val="clear" w:color="auto" w:fill="EBF3FB"/>
          </w:tcPr>
          <w:p>
            <w:pPr>
              <w:jc w:val="left"/>
              <w:spacing w:before="60" w:after="60"/>
            </w:pPr>
            <w:r>
              <w:rPr>
                <w:rFonts w:ascii="Calibri" w:hAnsi="Calibri"/>
                <w:b w:val="0"/>
                <w:i w:val="0"/>
                <w:color w:val="1A1A1A"/>
                <w:sz w:val="18"/>
              </w:rPr>
              <w:t>Claude (Anthropic)</w:t>
            </w:r>
          </w:p>
        </w:tc>
        <w:tc>
          <w:tcPr>
            <w:tcW w:type="dxa" w:w="2184"/>
            <w:shd w:val="clear" w:color="auto" w:fill="EBF3FB"/>
          </w:tcPr>
          <w:p>
            <w:pPr>
              <w:jc w:val="left"/>
              <w:spacing w:before="60" w:after="60"/>
            </w:pPr>
            <w:r>
              <w:rPr>
                <w:rFonts w:ascii="Calibri" w:hAnsi="Calibri"/>
                <w:b w:val="0"/>
                <w:i w:val="0"/>
                <w:color w:val="1A1A1A"/>
                <w:sz w:val="18"/>
              </w:rPr>
              <w:t>Report structure and section drafting</w:t>
            </w:r>
          </w:p>
        </w:tc>
        <w:tc>
          <w:tcPr>
            <w:tcW w:type="dxa" w:w="2184"/>
            <w:shd w:val="clear" w:color="auto" w:fill="EBF3FB"/>
          </w:tcPr>
          <w:p>
            <w:pPr>
              <w:jc w:val="left"/>
              <w:spacing w:before="60" w:after="60"/>
            </w:pPr>
            <w:r>
              <w:rPr>
                <w:rFonts w:ascii="Calibri" w:hAnsi="Calibri"/>
                <w:b w:val="0"/>
                <w:i w:val="0"/>
                <w:color w:val="1A1A1A"/>
                <w:sz w:val="18"/>
              </w:rPr>
              <w:t>Draft text reviewed and revised by team</w:t>
            </w:r>
          </w:p>
        </w:tc>
        <w:tc>
          <w:tcPr>
            <w:tcW w:type="dxa" w:w="2184"/>
            <w:shd w:val="clear" w:color="auto" w:fill="EBF3FB"/>
          </w:tcPr>
          <w:p>
            <w:pPr>
              <w:jc w:val="left"/>
              <w:spacing w:before="60" w:after="60"/>
            </w:pPr>
            <w:r>
              <w:rPr>
                <w:rFonts w:ascii="Calibri" w:hAnsi="Calibri"/>
                <w:b w:val="0"/>
                <w:i w:val="0"/>
                <w:color w:val="1A1A1A"/>
                <w:sz w:val="18"/>
              </w:rPr>
              <w:t>Consistent academic register; rubric alignment check</w:t>
            </w:r>
          </w:p>
        </w:tc>
      </w:tr>
      <w:tr>
        <w:tc>
          <w:tcPr>
            <w:tcW w:type="dxa" w:w="2184"/>
            <w:shd w:val="clear" w:color="auto" w:fill="FFFFFF"/>
          </w:tcPr>
          <w:p>
            <w:pPr>
              <w:jc w:val="left"/>
              <w:spacing w:before="60" w:after="60"/>
            </w:pPr>
            <w:r>
              <w:rPr>
                <w:rFonts w:ascii="Calibri" w:hAnsi="Calibri"/>
                <w:b w:val="0"/>
                <w:i w:val="0"/>
                <w:color w:val="1A1A1A"/>
                <w:sz w:val="18"/>
              </w:rPr>
              <w:t>Claude (Anthropic)</w:t>
            </w:r>
          </w:p>
        </w:tc>
        <w:tc>
          <w:tcPr>
            <w:tcW w:type="dxa" w:w="2184"/>
            <w:shd w:val="clear" w:color="auto" w:fill="FFFFFF"/>
          </w:tcPr>
          <w:p>
            <w:pPr>
              <w:jc w:val="left"/>
              <w:spacing w:before="60" w:after="60"/>
            </w:pPr>
            <w:r>
              <w:rPr>
                <w:rFonts w:ascii="Calibri" w:hAnsi="Calibri"/>
                <w:b w:val="0"/>
                <w:i w:val="0"/>
                <w:color w:val="1A1A1A"/>
                <w:sz w:val="18"/>
              </w:rPr>
              <w:t>GenAI weekly brief generation (pipeline)</w:t>
            </w:r>
          </w:p>
        </w:tc>
        <w:tc>
          <w:tcPr>
            <w:tcW w:type="dxa" w:w="2184"/>
            <w:shd w:val="clear" w:color="auto" w:fill="FFFFFF"/>
          </w:tcPr>
          <w:p>
            <w:pPr>
              <w:jc w:val="left"/>
              <w:spacing w:before="60" w:after="60"/>
            </w:pPr>
            <w:r>
              <w:rPr>
                <w:rFonts w:ascii="Calibri" w:hAnsi="Calibri"/>
                <w:b w:val="0"/>
                <w:i w:val="0"/>
                <w:color w:val="1A1A1A"/>
                <w:sz w:val="18"/>
              </w:rPr>
              <w:t>Weekly moderation briefs in dashboard</w:t>
            </w:r>
          </w:p>
        </w:tc>
        <w:tc>
          <w:tcPr>
            <w:tcW w:type="dxa" w:w="2184"/>
            <w:shd w:val="clear" w:color="auto" w:fill="FFFFFF"/>
          </w:tcPr>
          <w:p>
            <w:pPr>
              <w:jc w:val="left"/>
              <w:spacing w:before="60" w:after="60"/>
            </w:pPr>
            <w:r>
              <w:rPr>
                <w:rFonts w:ascii="Calibri" w:hAnsi="Calibri"/>
                <w:b w:val="0"/>
                <w:i w:val="0"/>
                <w:color w:val="1A1A1A"/>
                <w:sz w:val="18"/>
              </w:rPr>
              <w:t>RAG over intervention playbook; ecological disclaimer enforcement</w:t>
            </w:r>
          </w:p>
        </w:tc>
      </w:tr>
      <w:tr>
        <w:tc>
          <w:tcPr>
            <w:tcW w:type="dxa" w:w="2184"/>
            <w:shd w:val="clear" w:color="auto" w:fill="EBF3FB"/>
          </w:tcPr>
          <w:p>
            <w:pPr>
              <w:jc w:val="left"/>
              <w:spacing w:before="60" w:after="60"/>
            </w:pPr>
            <w:r>
              <w:rPr>
                <w:rFonts w:ascii="Calibri" w:hAnsi="Calibri"/>
                <w:b w:val="0"/>
                <w:i w:val="0"/>
                <w:color w:val="1A1A1A"/>
                <w:sz w:val="18"/>
              </w:rPr>
              <w:t>GitHub Copilot</w:t>
            </w:r>
          </w:p>
        </w:tc>
        <w:tc>
          <w:tcPr>
            <w:tcW w:type="dxa" w:w="2184"/>
            <w:shd w:val="clear" w:color="auto" w:fill="EBF3FB"/>
          </w:tcPr>
          <w:p>
            <w:pPr>
              <w:jc w:val="left"/>
              <w:spacing w:before="60" w:after="60"/>
            </w:pPr>
            <w:r>
              <w:rPr>
                <w:rFonts w:ascii="Calibri" w:hAnsi="Calibri"/>
                <w:b w:val="0"/>
                <w:i w:val="0"/>
                <w:color w:val="1A1A1A"/>
                <w:sz w:val="18"/>
              </w:rPr>
              <w:t>Python pipeline code scaffolding</w:t>
            </w:r>
          </w:p>
        </w:tc>
        <w:tc>
          <w:tcPr>
            <w:tcW w:type="dxa" w:w="2184"/>
            <w:shd w:val="clear" w:color="auto" w:fill="EBF3FB"/>
          </w:tcPr>
          <w:p>
            <w:pPr>
              <w:jc w:val="left"/>
              <w:spacing w:before="60" w:after="60"/>
            </w:pPr>
            <w:r>
              <w:rPr>
                <w:rFonts w:ascii="Calibri" w:hAnsi="Calibri"/>
                <w:b w:val="0"/>
                <w:i w:val="0"/>
                <w:color w:val="1A1A1A"/>
                <w:sz w:val="18"/>
              </w:rPr>
              <w:t>Code reviewed, tested, and validated by team</w:t>
            </w:r>
          </w:p>
        </w:tc>
        <w:tc>
          <w:tcPr>
            <w:tcW w:type="dxa" w:w="2184"/>
            <w:shd w:val="clear" w:color="auto" w:fill="EBF3FB"/>
          </w:tcPr>
          <w:p>
            <w:pPr>
              <w:jc w:val="left"/>
              <w:spacing w:before="60" w:after="60"/>
            </w:pPr>
            <w:r>
              <w:rPr>
                <w:rFonts w:ascii="Calibri" w:hAnsi="Calibri"/>
                <w:b w:val="0"/>
                <w:i w:val="0"/>
                <w:color w:val="1A1A1A"/>
                <w:sz w:val="18"/>
              </w:rPr>
              <w:t>Boilerplate reduction for feature extraction loops</w:t>
            </w:r>
          </w:p>
        </w:tc>
      </w:tr>
    </w:tbl>
    <w:sectPr w:rsidR="00FC693F" w:rsidRPr="0006063C" w:rsidSect="00034616">
      <w:headerReference w:type="default" r:id="rId9"/>
      <w:footerReference w:type="default" r:id="rId10"/>
      <w:pgSz w:w="11906" w:h="16838"/>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4" w:color="CCCCCC"/>
      </w:pBdr>
      <w:spacing w:before="60" w:after="0"/>
    </w:pPr>
    <w:r>
      <w:rPr>
        <w:rFonts w:ascii="Calibri" w:hAnsi="Calibri"/>
        <w:color w:val="707070"/>
        <w:sz w:val="17"/>
      </w:rPr>
      <w:t xml:space="preserve">Page  </w:t>
    </w:r>
    <w:r>
      <w:rPr>
        <w:sz w:val="17"/>
        <w:color w:val="707070"/>
      </w:rPr>
      <w:fldChar w:fldCharType="begin"/>
    </w:r>
    <w:r>
      <w:rPr>
        <w:sz w:val="17"/>
      </w:rPr>
      <w:instrText xml:space="preserve">PAGE</w:instrText>
    </w:r>
    <w:r>
      <w:rPr>
        <w:sz w:val="17"/>
      </w:rPr>
      <w:fldChar w:fldCharType="end"/>
    </w:r>
    <w:r>
      <w:rPr>
        <w:rFonts w:ascii="Calibri" w:hAnsi="Calibri"/>
        <w:color w:val="707070"/>
        <w:sz w:val="17"/>
      </w:rPr>
      <w:t xml:space="preserve">  ·  NUS School of Computing  ·  2025/2026 Semester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6" w:space="4" w:color="1B3A6B"/>
      </w:pBdr>
      <w:spacing w:before="0" w:after="80"/>
    </w:pPr>
    <w:r>
      <w:rPr>
        <w:rFonts w:ascii="Calibri" w:hAnsi="Calibri"/>
        <w:color w:val="707070"/>
        <w:sz w:val="17"/>
      </w:rPr>
      <w:t>Community Crisis Predictor  |  IS5126 Hands-on with Applied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